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2C04" w14:textId="77777777" w:rsidR="00A45487" w:rsidRPr="0045020C" w:rsidRDefault="00A45487" w:rsidP="00B03DFE">
      <w:pPr>
        <w:spacing w:line="360" w:lineRule="auto"/>
        <w:rPr>
          <w:rFonts w:ascii="Arial" w:hAnsi="Arial" w:cs="Arial"/>
          <w:b/>
        </w:rPr>
      </w:pPr>
    </w:p>
    <w:p w14:paraId="70D17330" w14:textId="77777777" w:rsidR="00A45487" w:rsidRDefault="00A45487" w:rsidP="005F3ABF">
      <w:pPr>
        <w:ind w:right="975"/>
        <w:rPr>
          <w:rFonts w:ascii="Arial" w:hAnsi="Arial" w:cs="Arial"/>
          <w:b/>
          <w:sz w:val="28"/>
          <w:szCs w:val="28"/>
        </w:rPr>
      </w:pPr>
      <w:r w:rsidRPr="0045020C">
        <w:rPr>
          <w:rFonts w:ascii="Arial" w:hAnsi="Arial" w:cs="Arial"/>
          <w:b/>
          <w:sz w:val="28"/>
          <w:szCs w:val="28"/>
        </w:rPr>
        <w:t>Skills for Work: Safeguard</w:t>
      </w:r>
      <w:r w:rsidR="00107F7B" w:rsidRPr="0045020C">
        <w:rPr>
          <w:rFonts w:ascii="Arial" w:hAnsi="Arial" w:cs="Arial"/>
          <w:b/>
          <w:sz w:val="28"/>
          <w:szCs w:val="28"/>
        </w:rPr>
        <w:t xml:space="preserve">ing Young People and </w:t>
      </w:r>
      <w:r w:rsidR="006D33C7">
        <w:rPr>
          <w:rFonts w:ascii="Arial" w:hAnsi="Arial" w:cs="Arial"/>
          <w:b/>
          <w:sz w:val="28"/>
          <w:szCs w:val="28"/>
        </w:rPr>
        <w:t xml:space="preserve">Adults Policy </w:t>
      </w:r>
      <w:r w:rsidRPr="0045020C">
        <w:rPr>
          <w:rFonts w:ascii="Arial" w:hAnsi="Arial" w:cs="Arial"/>
          <w:b/>
          <w:sz w:val="28"/>
          <w:szCs w:val="28"/>
        </w:rPr>
        <w:t xml:space="preserve">Statement </w:t>
      </w:r>
    </w:p>
    <w:p w14:paraId="2E3CDB32" w14:textId="77777777" w:rsidR="00A268C1" w:rsidRPr="00A268C1" w:rsidRDefault="00A268C1" w:rsidP="005F3ABF">
      <w:pPr>
        <w:ind w:right="975"/>
        <w:rPr>
          <w:rFonts w:ascii="Arial" w:hAnsi="Arial" w:cs="Arial"/>
          <w:sz w:val="20"/>
          <w:szCs w:val="20"/>
        </w:rPr>
      </w:pPr>
      <w:r w:rsidRPr="00A268C1">
        <w:rPr>
          <w:rFonts w:ascii="Arial" w:hAnsi="Arial" w:cs="Arial"/>
          <w:sz w:val="20"/>
          <w:szCs w:val="20"/>
        </w:rPr>
        <w:t>Reviewed 27/02/2</w:t>
      </w:r>
      <w:r w:rsidR="0039026C">
        <w:rPr>
          <w:rFonts w:ascii="Arial" w:hAnsi="Arial" w:cs="Arial"/>
          <w:sz w:val="20"/>
          <w:szCs w:val="20"/>
        </w:rPr>
        <w:t>4</w:t>
      </w:r>
      <w:r w:rsidRPr="00A268C1">
        <w:rPr>
          <w:rFonts w:ascii="Arial" w:hAnsi="Arial" w:cs="Arial"/>
          <w:sz w:val="20"/>
          <w:szCs w:val="20"/>
        </w:rPr>
        <w:t xml:space="preserve"> Suzan Mc Gladdery </w:t>
      </w:r>
    </w:p>
    <w:p w14:paraId="6FB1D039" w14:textId="77777777" w:rsidR="00A268C1" w:rsidRDefault="00A268C1" w:rsidP="005F3ABF">
      <w:pPr>
        <w:ind w:right="975"/>
        <w:rPr>
          <w:rFonts w:ascii="Arial" w:hAnsi="Arial" w:cs="Arial"/>
          <w:sz w:val="20"/>
          <w:szCs w:val="20"/>
        </w:rPr>
      </w:pPr>
      <w:r w:rsidRPr="00A268C1">
        <w:rPr>
          <w:rFonts w:ascii="Arial" w:hAnsi="Arial" w:cs="Arial"/>
          <w:sz w:val="20"/>
          <w:szCs w:val="20"/>
        </w:rPr>
        <w:t>Date of next Review 27/02/2</w:t>
      </w:r>
      <w:r w:rsidR="0039026C">
        <w:rPr>
          <w:rFonts w:ascii="Arial" w:hAnsi="Arial" w:cs="Arial"/>
          <w:sz w:val="20"/>
          <w:szCs w:val="20"/>
        </w:rPr>
        <w:t>5</w:t>
      </w:r>
    </w:p>
    <w:p w14:paraId="46ADED13" w14:textId="435546CA" w:rsidR="005E13C5" w:rsidRDefault="005E13C5" w:rsidP="005F3ABF">
      <w:pPr>
        <w:ind w:right="975"/>
        <w:rPr>
          <w:rFonts w:ascii="Arial" w:hAnsi="Arial" w:cs="Arial"/>
          <w:sz w:val="20"/>
          <w:szCs w:val="20"/>
        </w:rPr>
      </w:pPr>
      <w:r>
        <w:rPr>
          <w:rFonts w:ascii="Arial" w:hAnsi="Arial" w:cs="Arial"/>
          <w:sz w:val="20"/>
          <w:szCs w:val="20"/>
        </w:rPr>
        <w:t>Reviewed 24/2/25 SMcG</w:t>
      </w:r>
    </w:p>
    <w:p w14:paraId="0AAE3EEA" w14:textId="73D87FC9" w:rsidR="005E13C5" w:rsidRPr="00A268C1" w:rsidRDefault="005E13C5" w:rsidP="005F3ABF">
      <w:pPr>
        <w:ind w:right="975"/>
        <w:rPr>
          <w:rFonts w:ascii="Arial" w:hAnsi="Arial" w:cs="Arial"/>
          <w:sz w:val="20"/>
          <w:szCs w:val="20"/>
        </w:rPr>
      </w:pPr>
      <w:r>
        <w:rPr>
          <w:rFonts w:ascii="Arial" w:hAnsi="Arial" w:cs="Arial"/>
          <w:sz w:val="20"/>
          <w:szCs w:val="20"/>
        </w:rPr>
        <w:t xml:space="preserve">Reviewed 29/08/25 Suzan Mc Gladdery </w:t>
      </w:r>
    </w:p>
    <w:p w14:paraId="138E0A5A" w14:textId="53AB4871" w:rsidR="005F3ABF" w:rsidRPr="006D33C7" w:rsidRDefault="006D33C7" w:rsidP="006D33C7">
      <w:pPr>
        <w:pStyle w:val="Heading6"/>
        <w:spacing w:before="240" w:line="360" w:lineRule="auto"/>
        <w:ind w:right="978"/>
        <w:rPr>
          <w:rFonts w:ascii="Arial" w:hAnsi="Arial" w:cs="Arial"/>
          <w:b w:val="0"/>
          <w:sz w:val="24"/>
          <w:szCs w:val="24"/>
        </w:rPr>
      </w:pPr>
      <w:r w:rsidRPr="006D33C7">
        <w:rPr>
          <w:rFonts w:ascii="Arial" w:hAnsi="Arial" w:cs="Arial"/>
          <w:b w:val="0"/>
          <w:sz w:val="24"/>
          <w:szCs w:val="24"/>
        </w:rPr>
        <w:t>Safeguarding is everyone’s responsibility</w:t>
      </w:r>
      <w:r w:rsidR="005E13C5">
        <w:rPr>
          <w:rFonts w:ascii="Arial" w:hAnsi="Arial" w:cs="Arial"/>
          <w:b w:val="0"/>
          <w:sz w:val="24"/>
          <w:szCs w:val="24"/>
        </w:rPr>
        <w:t>,</w:t>
      </w:r>
      <w:r w:rsidRPr="006D33C7">
        <w:rPr>
          <w:rFonts w:ascii="Arial" w:hAnsi="Arial" w:cs="Arial"/>
          <w:b w:val="0"/>
          <w:sz w:val="24"/>
          <w:szCs w:val="24"/>
        </w:rPr>
        <w:t xml:space="preserve"> but the following Skills for Work staff have special responsibility for safeguarding young people and adults at risk of abuse or neglect.</w:t>
      </w:r>
      <w:r w:rsidR="00B3508D">
        <w:rPr>
          <w:rFonts w:ascii="Arial" w:hAnsi="Arial" w:cs="Arial"/>
          <w:b w:val="0"/>
          <w:sz w:val="24"/>
          <w:szCs w:val="24"/>
        </w:rPr>
        <w:t xml:space="preserve"> </w:t>
      </w:r>
    </w:p>
    <w:p w14:paraId="4B2FEB0C" w14:textId="77777777" w:rsidR="00550117" w:rsidRPr="0045020C" w:rsidRDefault="00550117" w:rsidP="006D33C7"/>
    <w:tbl>
      <w:tblPr>
        <w:tblW w:w="821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17"/>
      </w:tblGrid>
      <w:tr w:rsidR="00A45487" w:rsidRPr="0045020C" w14:paraId="5AB0611F" w14:textId="77777777" w:rsidTr="00AD5ADF">
        <w:trPr>
          <w:trHeight w:val="495"/>
          <w:jc w:val="center"/>
        </w:trPr>
        <w:tc>
          <w:tcPr>
            <w:tcW w:w="8217" w:type="dxa"/>
            <w:tcBorders>
              <w:top w:val="single" w:sz="6" w:space="0" w:color="auto"/>
              <w:bottom w:val="single" w:sz="6" w:space="0" w:color="auto"/>
            </w:tcBorders>
            <w:shd w:val="clear" w:color="auto" w:fill="DEEAF6"/>
          </w:tcPr>
          <w:p w14:paraId="085908B9" w14:textId="77777777" w:rsidR="00A45487" w:rsidRPr="0045020C" w:rsidRDefault="00A45487" w:rsidP="006D33C7">
            <w:pPr>
              <w:spacing w:before="120"/>
              <w:rPr>
                <w:rFonts w:ascii="Arial" w:hAnsi="Arial" w:cs="Arial"/>
                <w:b/>
              </w:rPr>
            </w:pPr>
            <w:r w:rsidRPr="0045020C">
              <w:rPr>
                <w:rFonts w:ascii="Arial" w:hAnsi="Arial" w:cs="Arial"/>
                <w:b/>
              </w:rPr>
              <w:t xml:space="preserve">Designated Senior Person </w:t>
            </w:r>
          </w:p>
        </w:tc>
      </w:tr>
      <w:tr w:rsidR="00A45487" w:rsidRPr="0045020C" w14:paraId="01809CAE" w14:textId="77777777" w:rsidTr="006D33C7">
        <w:trPr>
          <w:trHeight w:val="495"/>
          <w:jc w:val="center"/>
        </w:trPr>
        <w:tc>
          <w:tcPr>
            <w:tcW w:w="8217" w:type="dxa"/>
            <w:tcBorders>
              <w:top w:val="single" w:sz="6" w:space="0" w:color="auto"/>
              <w:bottom w:val="single" w:sz="6" w:space="0" w:color="auto"/>
            </w:tcBorders>
          </w:tcPr>
          <w:p w14:paraId="3B8AB9C7" w14:textId="17800327" w:rsidR="00A45487" w:rsidRPr="0045020C" w:rsidRDefault="00A220E3" w:rsidP="006D33C7">
            <w:pPr>
              <w:spacing w:before="120"/>
              <w:rPr>
                <w:rFonts w:ascii="Arial" w:hAnsi="Arial" w:cs="Arial"/>
              </w:rPr>
            </w:pPr>
            <w:r>
              <w:rPr>
                <w:rFonts w:ascii="Arial" w:hAnsi="Arial" w:cs="Arial"/>
              </w:rPr>
              <w:t>Suzan McGladdery</w:t>
            </w:r>
            <w:r w:rsidR="003279A7" w:rsidRPr="0045020C">
              <w:rPr>
                <w:rFonts w:ascii="Arial" w:hAnsi="Arial" w:cs="Arial"/>
              </w:rPr>
              <w:t xml:space="preserve">, </w:t>
            </w:r>
            <w:r w:rsidR="00C972C5" w:rsidRPr="0045020C">
              <w:rPr>
                <w:rFonts w:ascii="Arial" w:hAnsi="Arial" w:cs="Arial"/>
              </w:rPr>
              <w:t>Skills for Work</w:t>
            </w:r>
            <w:r w:rsidR="002973E7">
              <w:rPr>
                <w:rFonts w:ascii="Arial" w:hAnsi="Arial" w:cs="Arial"/>
              </w:rPr>
              <w:t xml:space="preserve"> </w:t>
            </w:r>
            <w:r w:rsidR="005E13C5">
              <w:rPr>
                <w:rFonts w:ascii="Arial" w:hAnsi="Arial" w:cs="Arial"/>
              </w:rPr>
              <w:t>Principal</w:t>
            </w:r>
          </w:p>
          <w:p w14:paraId="5405E720" w14:textId="77777777" w:rsidR="00A45487" w:rsidRPr="0045020C" w:rsidRDefault="00A45487" w:rsidP="006D33C7">
            <w:pPr>
              <w:rPr>
                <w:rFonts w:ascii="Arial" w:hAnsi="Arial" w:cs="Arial"/>
              </w:rPr>
            </w:pPr>
          </w:p>
        </w:tc>
      </w:tr>
      <w:tr w:rsidR="00A45487" w:rsidRPr="0045020C" w14:paraId="410C417D" w14:textId="77777777" w:rsidTr="00AD5ADF">
        <w:trPr>
          <w:trHeight w:val="495"/>
          <w:jc w:val="center"/>
        </w:trPr>
        <w:tc>
          <w:tcPr>
            <w:tcW w:w="8217" w:type="dxa"/>
            <w:tcBorders>
              <w:top w:val="single" w:sz="6" w:space="0" w:color="auto"/>
              <w:bottom w:val="single" w:sz="6" w:space="0" w:color="auto"/>
            </w:tcBorders>
            <w:shd w:val="clear" w:color="auto" w:fill="DEEAF6"/>
          </w:tcPr>
          <w:p w14:paraId="3E0781D3" w14:textId="32BACCF3" w:rsidR="00A45487" w:rsidRPr="0045020C" w:rsidRDefault="00A45487" w:rsidP="006D33C7">
            <w:pPr>
              <w:spacing w:before="120"/>
              <w:rPr>
                <w:rFonts w:ascii="Arial" w:hAnsi="Arial" w:cs="Arial"/>
                <w:b/>
              </w:rPr>
            </w:pPr>
            <w:r w:rsidRPr="0045020C">
              <w:rPr>
                <w:rFonts w:ascii="Arial" w:hAnsi="Arial" w:cs="Arial"/>
                <w:b/>
              </w:rPr>
              <w:t>Deputy Designated Senior Person</w:t>
            </w:r>
            <w:r w:rsidR="005E13C5">
              <w:rPr>
                <w:rFonts w:ascii="Arial" w:hAnsi="Arial" w:cs="Arial"/>
                <w:b/>
              </w:rPr>
              <w:t>s</w:t>
            </w:r>
          </w:p>
        </w:tc>
      </w:tr>
      <w:tr w:rsidR="00A45487" w:rsidRPr="0045020C" w14:paraId="148CFA32" w14:textId="77777777" w:rsidTr="006D33C7">
        <w:trPr>
          <w:trHeight w:val="495"/>
          <w:jc w:val="center"/>
        </w:trPr>
        <w:tc>
          <w:tcPr>
            <w:tcW w:w="8217" w:type="dxa"/>
            <w:tcBorders>
              <w:top w:val="single" w:sz="6" w:space="0" w:color="auto"/>
              <w:bottom w:val="single" w:sz="6" w:space="0" w:color="auto"/>
            </w:tcBorders>
          </w:tcPr>
          <w:p w14:paraId="0E392271" w14:textId="490026E3" w:rsidR="00A45487" w:rsidRDefault="005E13C5" w:rsidP="006D33C7">
            <w:pPr>
              <w:spacing w:before="120"/>
              <w:rPr>
                <w:rFonts w:ascii="Arial" w:hAnsi="Arial" w:cs="Arial"/>
              </w:rPr>
            </w:pPr>
            <w:hyperlink r:id="rId10" w:history="1">
              <w:r w:rsidRPr="00BF5B3F">
                <w:rPr>
                  <w:rStyle w:val="Hyperlink"/>
                  <w:rFonts w:ascii="Arial" w:hAnsi="Arial" w:cs="Arial"/>
                </w:rPr>
                <w:t>Colin.atkins@bradford.gov.uk</w:t>
              </w:r>
            </w:hyperlink>
          </w:p>
          <w:p w14:paraId="7F7D90E0" w14:textId="043E23BA" w:rsidR="005E13C5" w:rsidRDefault="005E13C5" w:rsidP="006D33C7">
            <w:pPr>
              <w:spacing w:before="120"/>
              <w:rPr>
                <w:rFonts w:ascii="Arial" w:hAnsi="Arial" w:cs="Arial"/>
              </w:rPr>
            </w:pPr>
            <w:hyperlink r:id="rId11" w:history="1">
              <w:r w:rsidRPr="00BF5B3F">
                <w:rPr>
                  <w:rStyle w:val="Hyperlink"/>
                  <w:rFonts w:ascii="Arial" w:hAnsi="Arial" w:cs="Arial"/>
                </w:rPr>
                <w:t>Julie.hallas@bradford.gov.uk</w:t>
              </w:r>
            </w:hyperlink>
          </w:p>
          <w:p w14:paraId="03813886" w14:textId="77777777" w:rsidR="005E13C5" w:rsidRDefault="005E13C5" w:rsidP="006D33C7">
            <w:pPr>
              <w:spacing w:before="120"/>
              <w:rPr>
                <w:rFonts w:ascii="Arial" w:hAnsi="Arial" w:cs="Arial"/>
              </w:rPr>
            </w:pPr>
          </w:p>
          <w:p w14:paraId="40EB0E36" w14:textId="77777777" w:rsidR="00A220E3" w:rsidRPr="0045020C" w:rsidRDefault="00A220E3" w:rsidP="006D33C7">
            <w:pPr>
              <w:rPr>
                <w:rFonts w:ascii="Arial" w:hAnsi="Arial" w:cs="Arial"/>
              </w:rPr>
            </w:pPr>
          </w:p>
        </w:tc>
      </w:tr>
      <w:tr w:rsidR="00A45487" w:rsidRPr="0045020C" w14:paraId="31AC9217" w14:textId="77777777" w:rsidTr="00AD5ADF">
        <w:trPr>
          <w:trHeight w:val="495"/>
          <w:jc w:val="center"/>
        </w:trPr>
        <w:tc>
          <w:tcPr>
            <w:tcW w:w="8217" w:type="dxa"/>
            <w:tcBorders>
              <w:top w:val="single" w:sz="6" w:space="0" w:color="auto"/>
              <w:bottom w:val="single" w:sz="6" w:space="0" w:color="auto"/>
            </w:tcBorders>
            <w:shd w:val="clear" w:color="auto" w:fill="DEEAF6"/>
          </w:tcPr>
          <w:p w14:paraId="7F671C10" w14:textId="77777777" w:rsidR="00A45487" w:rsidRPr="0045020C" w:rsidRDefault="00A45487" w:rsidP="006D33C7">
            <w:pPr>
              <w:spacing w:before="120"/>
              <w:rPr>
                <w:rFonts w:ascii="Arial" w:hAnsi="Arial" w:cs="Arial"/>
                <w:b/>
              </w:rPr>
            </w:pPr>
            <w:r w:rsidRPr="0045020C">
              <w:rPr>
                <w:rFonts w:ascii="Arial" w:hAnsi="Arial" w:cs="Arial"/>
                <w:b/>
              </w:rPr>
              <w:t xml:space="preserve">Designated Person (s) </w:t>
            </w:r>
          </w:p>
        </w:tc>
      </w:tr>
      <w:tr w:rsidR="000C6C88" w:rsidRPr="0045020C" w14:paraId="31628FE8" w14:textId="77777777" w:rsidTr="006D33C7">
        <w:trPr>
          <w:trHeight w:val="966"/>
          <w:jc w:val="center"/>
        </w:trPr>
        <w:tc>
          <w:tcPr>
            <w:tcW w:w="8217" w:type="dxa"/>
            <w:tcBorders>
              <w:top w:val="single" w:sz="6" w:space="0" w:color="auto"/>
              <w:bottom w:val="single" w:sz="6" w:space="0" w:color="auto"/>
            </w:tcBorders>
          </w:tcPr>
          <w:p w14:paraId="515E8359" w14:textId="21F2DB13" w:rsidR="00A220E3" w:rsidRDefault="005E13C5" w:rsidP="00744758">
            <w:pPr>
              <w:spacing w:before="120"/>
              <w:rPr>
                <w:rFonts w:ascii="Arial" w:hAnsi="Arial" w:cs="Arial"/>
              </w:rPr>
            </w:pPr>
            <w:hyperlink r:id="rId12" w:history="1">
              <w:r w:rsidRPr="00BF5B3F">
                <w:rPr>
                  <w:rStyle w:val="Hyperlink"/>
                  <w:rFonts w:ascii="Arial" w:hAnsi="Arial" w:cs="Arial"/>
                </w:rPr>
                <w:t>Mel.west@bradford.gov.uk</w:t>
              </w:r>
            </w:hyperlink>
          </w:p>
          <w:p w14:paraId="58DD5663" w14:textId="4A94BA3A" w:rsidR="005E13C5" w:rsidRDefault="00EB3B76" w:rsidP="00744758">
            <w:pPr>
              <w:spacing w:before="120"/>
              <w:rPr>
                <w:rFonts w:ascii="Arial" w:hAnsi="Arial" w:cs="Arial"/>
              </w:rPr>
            </w:pPr>
            <w:hyperlink r:id="rId13" w:history="1">
              <w:r w:rsidRPr="004109DE">
                <w:rPr>
                  <w:rStyle w:val="Hyperlink"/>
                  <w:rFonts w:ascii="Arial" w:hAnsi="Arial" w:cs="Arial"/>
                </w:rPr>
                <w:t>Samantha.mann@bradford.gov.uk</w:t>
              </w:r>
            </w:hyperlink>
            <w:r>
              <w:rPr>
                <w:rFonts w:ascii="Arial" w:hAnsi="Arial" w:cs="Arial"/>
              </w:rPr>
              <w:t xml:space="preserve"> </w:t>
            </w:r>
          </w:p>
          <w:p w14:paraId="710F5241" w14:textId="157E5A84" w:rsidR="005E13C5" w:rsidRDefault="005E13C5" w:rsidP="00744758">
            <w:pPr>
              <w:spacing w:before="120"/>
              <w:rPr>
                <w:rFonts w:ascii="Arial" w:hAnsi="Arial" w:cs="Arial"/>
              </w:rPr>
            </w:pPr>
            <w:hyperlink r:id="rId14" w:history="1">
              <w:r w:rsidRPr="00BF5B3F">
                <w:rPr>
                  <w:rStyle w:val="Hyperlink"/>
                  <w:rFonts w:ascii="Arial" w:hAnsi="Arial" w:cs="Arial"/>
                </w:rPr>
                <w:t>Julie.raistrick|@bradford.gov.uk</w:t>
              </w:r>
            </w:hyperlink>
          </w:p>
          <w:p w14:paraId="65E9BE11" w14:textId="37F87207" w:rsidR="005E13C5" w:rsidRDefault="005E13C5" w:rsidP="00744758">
            <w:pPr>
              <w:spacing w:before="120"/>
              <w:rPr>
                <w:rFonts w:ascii="Arial" w:hAnsi="Arial" w:cs="Arial"/>
              </w:rPr>
            </w:pPr>
            <w:hyperlink r:id="rId15" w:history="1">
              <w:r w:rsidRPr="00BF5B3F">
                <w:rPr>
                  <w:rStyle w:val="Hyperlink"/>
                  <w:rFonts w:ascii="Arial" w:hAnsi="Arial" w:cs="Arial"/>
                </w:rPr>
                <w:t>Sarah.tsourapa@bradford.gov.uk</w:t>
              </w:r>
            </w:hyperlink>
          </w:p>
          <w:p w14:paraId="3E88A962" w14:textId="05BCA75A" w:rsidR="005E13C5" w:rsidRDefault="005E13C5" w:rsidP="005E13C5">
            <w:pPr>
              <w:spacing w:before="120"/>
              <w:rPr>
                <w:rFonts w:ascii="Arial" w:hAnsi="Arial" w:cs="Arial"/>
              </w:rPr>
            </w:pPr>
            <w:hyperlink r:id="rId16" w:history="1">
              <w:r w:rsidRPr="00BF5B3F">
                <w:rPr>
                  <w:rStyle w:val="Hyperlink"/>
                  <w:rFonts w:ascii="Arial" w:hAnsi="Arial" w:cs="Arial"/>
                </w:rPr>
                <w:t>Mark.fox@bradford.gov.uk</w:t>
              </w:r>
            </w:hyperlink>
          </w:p>
          <w:p w14:paraId="446D54FF" w14:textId="5E7FFD14" w:rsidR="005E13C5" w:rsidRPr="0045020C" w:rsidRDefault="005E13C5" w:rsidP="005E13C5">
            <w:pPr>
              <w:spacing w:before="120"/>
              <w:rPr>
                <w:rFonts w:ascii="Arial" w:hAnsi="Arial" w:cs="Arial"/>
              </w:rPr>
            </w:pPr>
          </w:p>
        </w:tc>
      </w:tr>
    </w:tbl>
    <w:p w14:paraId="2D3785E2" w14:textId="77777777" w:rsidR="00F7023C" w:rsidRDefault="00F7023C" w:rsidP="006D33C7">
      <w:pPr>
        <w:spacing w:line="360" w:lineRule="auto"/>
        <w:rPr>
          <w:rFonts w:ascii="Arial" w:hAnsi="Arial" w:cs="Arial"/>
          <w:b/>
        </w:rPr>
      </w:pPr>
    </w:p>
    <w:p w14:paraId="4617F755" w14:textId="77777777" w:rsidR="00A45487" w:rsidRPr="0045020C" w:rsidRDefault="00A45487" w:rsidP="00B03DFE">
      <w:pPr>
        <w:spacing w:line="360" w:lineRule="auto"/>
        <w:rPr>
          <w:rFonts w:ascii="Arial" w:hAnsi="Arial" w:cs="Arial"/>
          <w:b/>
        </w:rPr>
      </w:pPr>
      <w:r w:rsidRPr="0045020C">
        <w:rPr>
          <w:rFonts w:ascii="Arial" w:hAnsi="Arial" w:cs="Arial"/>
          <w:b/>
        </w:rPr>
        <w:t>Statement</w:t>
      </w:r>
    </w:p>
    <w:p w14:paraId="2078559E" w14:textId="77777777" w:rsidR="009A6877" w:rsidRDefault="009A6877" w:rsidP="00C7720E">
      <w:pPr>
        <w:spacing w:before="120" w:line="360" w:lineRule="auto"/>
        <w:jc w:val="both"/>
        <w:rPr>
          <w:rFonts w:ascii="Arial" w:hAnsi="Arial" w:cs="Arial"/>
        </w:rPr>
      </w:pPr>
      <w:r w:rsidRPr="009A6877">
        <w:rPr>
          <w:rFonts w:ascii="Arial" w:hAnsi="Arial" w:cs="Arial"/>
        </w:rPr>
        <w:t>Safeguarding is at the heart of all our work with young people and adults at risk.</w:t>
      </w:r>
      <w:r w:rsidR="00B3508D">
        <w:rPr>
          <w:rFonts w:ascii="Arial" w:hAnsi="Arial" w:cs="Arial"/>
        </w:rPr>
        <w:t xml:space="preserve"> </w:t>
      </w:r>
    </w:p>
    <w:p w14:paraId="43794ACA" w14:textId="77777777" w:rsidR="00B3508D" w:rsidRDefault="00A45487" w:rsidP="00C7720E">
      <w:pPr>
        <w:spacing w:before="240" w:line="360" w:lineRule="auto"/>
        <w:jc w:val="both"/>
        <w:rPr>
          <w:rFonts w:ascii="Arial" w:hAnsi="Arial" w:cs="Arial"/>
          <w:u w:color="FF0000"/>
        </w:rPr>
      </w:pPr>
      <w:r w:rsidRPr="0045020C">
        <w:rPr>
          <w:rFonts w:ascii="Arial" w:hAnsi="Arial" w:cs="Arial"/>
        </w:rPr>
        <w:t xml:space="preserve">Skills for Work </w:t>
      </w:r>
      <w:r w:rsidRPr="0045020C">
        <w:rPr>
          <w:rFonts w:ascii="Arial" w:hAnsi="Arial" w:cs="Arial"/>
          <w:u w:color="FF0000"/>
        </w:rPr>
        <w:t xml:space="preserve">is committed to creating </w:t>
      </w:r>
      <w:r w:rsidR="00041770" w:rsidRPr="0045020C">
        <w:rPr>
          <w:rFonts w:ascii="Arial" w:hAnsi="Arial" w:cs="Arial"/>
          <w:u w:color="FF0000"/>
        </w:rPr>
        <w:t>and maintaining a safe learning/</w:t>
      </w:r>
      <w:r w:rsidRPr="0045020C">
        <w:rPr>
          <w:rFonts w:ascii="Arial" w:hAnsi="Arial" w:cs="Arial"/>
          <w:u w:color="FF0000"/>
        </w:rPr>
        <w:t xml:space="preserve">working environment that promotes well-being and security for all its </w:t>
      </w:r>
      <w:r w:rsidR="005F799B" w:rsidRPr="0045020C">
        <w:rPr>
          <w:rFonts w:ascii="Arial" w:hAnsi="Arial" w:cs="Arial"/>
          <w:u w:color="FF0000"/>
        </w:rPr>
        <w:t>customers/</w:t>
      </w:r>
      <w:r w:rsidRPr="0045020C">
        <w:rPr>
          <w:rFonts w:ascii="Arial" w:hAnsi="Arial" w:cs="Arial"/>
          <w:u w:color="FF0000"/>
        </w:rPr>
        <w:t>learners and staff within all locations, protecting their physical and psychological well-being and safeguarding them from all forms of abuse</w:t>
      </w:r>
      <w:r w:rsidR="00B3508D">
        <w:rPr>
          <w:rFonts w:ascii="Arial" w:hAnsi="Arial" w:cs="Arial"/>
          <w:u w:color="FF0000"/>
        </w:rPr>
        <w:t xml:space="preserve"> across our training programmes:</w:t>
      </w:r>
    </w:p>
    <w:p w14:paraId="1F3710A9" w14:textId="77777777" w:rsidR="00B3508D" w:rsidRDefault="00B3508D" w:rsidP="00B3508D">
      <w:pPr>
        <w:numPr>
          <w:ilvl w:val="0"/>
          <w:numId w:val="8"/>
        </w:numPr>
        <w:spacing w:before="240" w:line="360" w:lineRule="auto"/>
        <w:jc w:val="both"/>
        <w:rPr>
          <w:rFonts w:ascii="Arial" w:hAnsi="Arial" w:cs="Arial"/>
          <w:u w:color="FF0000"/>
        </w:rPr>
      </w:pPr>
      <w:r>
        <w:rPr>
          <w:rFonts w:ascii="Arial" w:hAnsi="Arial" w:cs="Arial"/>
          <w:u w:color="FF0000"/>
        </w:rPr>
        <w:t>Apprenticeships</w:t>
      </w:r>
    </w:p>
    <w:p w14:paraId="1E86DEBD" w14:textId="77777777" w:rsidR="00B3508D" w:rsidRDefault="00B3508D" w:rsidP="00B3508D">
      <w:pPr>
        <w:numPr>
          <w:ilvl w:val="0"/>
          <w:numId w:val="8"/>
        </w:numPr>
        <w:spacing w:before="240" w:line="360" w:lineRule="auto"/>
        <w:jc w:val="both"/>
        <w:rPr>
          <w:rFonts w:ascii="Arial" w:hAnsi="Arial" w:cs="Arial"/>
          <w:u w:color="FF0000"/>
        </w:rPr>
      </w:pPr>
      <w:r>
        <w:rPr>
          <w:rFonts w:ascii="Arial" w:hAnsi="Arial" w:cs="Arial"/>
          <w:u w:color="FF0000"/>
        </w:rPr>
        <w:lastRenderedPageBreak/>
        <w:t>Adult &amp; Family learning</w:t>
      </w:r>
    </w:p>
    <w:p w14:paraId="371BCD1B" w14:textId="77777777" w:rsidR="006D3928" w:rsidRDefault="002A257F" w:rsidP="00C7720E">
      <w:pPr>
        <w:spacing w:before="240" w:line="360" w:lineRule="auto"/>
        <w:jc w:val="both"/>
        <w:rPr>
          <w:rFonts w:ascii="Arial" w:hAnsi="Arial" w:cs="Arial"/>
          <w:u w:color="FF0000"/>
        </w:rPr>
      </w:pPr>
      <w:r w:rsidRPr="0045020C">
        <w:rPr>
          <w:rFonts w:ascii="Arial" w:hAnsi="Arial" w:cs="Arial"/>
          <w:u w:color="FF0000"/>
        </w:rPr>
        <w:t xml:space="preserve"> </w:t>
      </w:r>
      <w:r w:rsidR="00853F31" w:rsidRPr="0045020C">
        <w:rPr>
          <w:rFonts w:ascii="Arial" w:hAnsi="Arial" w:cs="Arial"/>
          <w:u w:color="FF0000"/>
        </w:rPr>
        <w:t xml:space="preserve">This includes </w:t>
      </w:r>
      <w:r w:rsidR="00853F31" w:rsidRPr="0045020C">
        <w:rPr>
          <w:rFonts w:ascii="Arial" w:hAnsi="Arial" w:cs="Arial"/>
        </w:rPr>
        <w:t xml:space="preserve">protecting individuals who </w:t>
      </w:r>
      <w:bookmarkStart w:id="0" w:name="OLE_LINK1"/>
      <w:bookmarkStart w:id="1" w:name="OLE_LINK2"/>
      <w:r w:rsidR="00853F31" w:rsidRPr="0045020C">
        <w:rPr>
          <w:rFonts w:ascii="Arial" w:hAnsi="Arial" w:cs="Arial"/>
        </w:rPr>
        <w:t>may be at risk of being exploited by radicalisers and subsequently drawn into terrorist-related activity</w:t>
      </w:r>
      <w:bookmarkEnd w:id="0"/>
      <w:bookmarkEnd w:id="1"/>
      <w:r w:rsidR="006D3928">
        <w:rPr>
          <w:rFonts w:ascii="Arial" w:hAnsi="Arial" w:cs="Arial"/>
        </w:rPr>
        <w:t xml:space="preserve"> as supported by our Prevent Duty Statement</w:t>
      </w:r>
      <w:r w:rsidR="007A3C03" w:rsidRPr="0045020C">
        <w:rPr>
          <w:rFonts w:ascii="Arial" w:hAnsi="Arial" w:cs="Arial"/>
        </w:rPr>
        <w:t>.</w:t>
      </w:r>
      <w:r w:rsidR="00E14315" w:rsidRPr="0045020C">
        <w:rPr>
          <w:rFonts w:ascii="Arial" w:hAnsi="Arial" w:cs="Arial"/>
          <w:u w:color="FF0000"/>
        </w:rPr>
        <w:t xml:space="preserve"> </w:t>
      </w:r>
    </w:p>
    <w:p w14:paraId="4098537C" w14:textId="77777777" w:rsidR="006D3928" w:rsidRDefault="006D3928" w:rsidP="00C7720E">
      <w:pPr>
        <w:spacing w:before="240" w:line="360" w:lineRule="auto"/>
        <w:jc w:val="both"/>
        <w:rPr>
          <w:rFonts w:ascii="Arial" w:hAnsi="Arial" w:cs="Arial"/>
          <w:i/>
          <w:u w:color="FF0000"/>
        </w:rPr>
      </w:pPr>
      <w:r w:rsidRPr="006D3928">
        <w:rPr>
          <w:rFonts w:ascii="Arial" w:hAnsi="Arial" w:cs="Arial"/>
          <w:i/>
          <w:u w:color="FF0000"/>
        </w:rPr>
        <w:t xml:space="preserve">We expect </w:t>
      </w:r>
      <w:proofErr w:type="gramStart"/>
      <w:r w:rsidRPr="006D3928">
        <w:rPr>
          <w:rFonts w:ascii="Arial" w:hAnsi="Arial" w:cs="Arial"/>
          <w:i/>
          <w:u w:color="FF0000"/>
        </w:rPr>
        <w:t>all of</w:t>
      </w:r>
      <w:proofErr w:type="gramEnd"/>
      <w:r w:rsidRPr="006D3928">
        <w:rPr>
          <w:rFonts w:ascii="Arial" w:hAnsi="Arial" w:cs="Arial"/>
          <w:i/>
          <w:u w:color="FF0000"/>
        </w:rPr>
        <w:t xml:space="preserve"> our staff, learners and services contracted to </w:t>
      </w:r>
      <w:r w:rsidR="00243DE0">
        <w:rPr>
          <w:rFonts w:ascii="Arial" w:hAnsi="Arial" w:cs="Arial"/>
          <w:i/>
          <w:u w:color="FF0000"/>
        </w:rPr>
        <w:t>Skills for Work</w:t>
      </w:r>
      <w:r w:rsidRPr="006D3928">
        <w:rPr>
          <w:rFonts w:ascii="Arial" w:hAnsi="Arial" w:cs="Arial"/>
          <w:i/>
          <w:u w:color="FF0000"/>
        </w:rPr>
        <w:t xml:space="preserve">, to uphold and promote the fundamental principles of human rights and British values and exemplify these in their practice, </w:t>
      </w:r>
      <w:proofErr w:type="gramStart"/>
      <w:r w:rsidRPr="006D3928">
        <w:rPr>
          <w:rFonts w:ascii="Arial" w:hAnsi="Arial" w:cs="Arial"/>
          <w:i/>
          <w:u w:color="FF0000"/>
        </w:rPr>
        <w:t>including:</w:t>
      </w:r>
      <w:proofErr w:type="gramEnd"/>
      <w:r w:rsidRPr="006D3928">
        <w:rPr>
          <w:rFonts w:ascii="Arial" w:hAnsi="Arial" w:cs="Arial"/>
          <w:i/>
          <w:u w:color="FF0000"/>
        </w:rPr>
        <w:t xml:space="preserve"> democracy; the rule of law; individual liberty; mutual respect and tolerance of those with different faiths and beliefs. This statement reinforces our expectation that all staff at </w:t>
      </w:r>
      <w:r>
        <w:rPr>
          <w:rFonts w:ascii="Arial" w:hAnsi="Arial" w:cs="Arial"/>
          <w:i/>
          <w:u w:color="FF0000"/>
        </w:rPr>
        <w:t>SFW</w:t>
      </w:r>
      <w:r w:rsidRPr="006D3928">
        <w:rPr>
          <w:rFonts w:ascii="Arial" w:hAnsi="Arial" w:cs="Arial"/>
          <w:i/>
          <w:u w:color="FF0000"/>
        </w:rPr>
        <w:t xml:space="preserve"> are fully engaged in being vigilant about safeguarding, radicalisation and extremism. </w:t>
      </w:r>
    </w:p>
    <w:p w14:paraId="2EC78B3F" w14:textId="77777777" w:rsidR="00E14315" w:rsidRPr="0045020C" w:rsidRDefault="00E14315" w:rsidP="00C7720E">
      <w:pPr>
        <w:spacing w:before="240" w:line="360" w:lineRule="auto"/>
        <w:jc w:val="both"/>
        <w:rPr>
          <w:rFonts w:ascii="Arial" w:hAnsi="Arial" w:cs="Arial"/>
          <w:u w:color="FF0000"/>
        </w:rPr>
      </w:pPr>
      <w:r w:rsidRPr="0045020C">
        <w:rPr>
          <w:rFonts w:ascii="Arial" w:hAnsi="Arial" w:cs="Arial"/>
          <w:u w:color="FF0000"/>
        </w:rPr>
        <w:t xml:space="preserve">This commitment complements </w:t>
      </w:r>
      <w:hyperlink r:id="rId17" w:history="1">
        <w:r w:rsidRPr="00CF0F6E">
          <w:rPr>
            <w:rStyle w:val="Hyperlink"/>
            <w:rFonts w:ascii="Arial" w:hAnsi="Arial" w:cs="Arial"/>
            <w:u w:color="FF0000"/>
          </w:rPr>
          <w:t>Bradford Council’s</w:t>
        </w:r>
      </w:hyperlink>
      <w:r w:rsidRPr="0045020C">
        <w:rPr>
          <w:rFonts w:ascii="Arial" w:hAnsi="Arial" w:cs="Arial"/>
          <w:u w:color="FF0000"/>
        </w:rPr>
        <w:t xml:space="preserve"> priority of </w:t>
      </w:r>
      <w:r w:rsidRPr="0045020C">
        <w:rPr>
          <w:rFonts w:ascii="Arial" w:hAnsi="Arial" w:cs="Arial"/>
        </w:rPr>
        <w:t>supporting and safeguarding the most vulnerable adults, children and families. We are working with partners to reduce domestic violence and increase the safety of victims. Our multi-agency approach focuses on protecting vulnerable victims and their children from</w:t>
      </w:r>
      <w:r w:rsidRPr="0045020C">
        <w:rPr>
          <w:rFonts w:ascii="Arial" w:hAnsi="Arial" w:cs="Arial"/>
          <w:u w:color="FF0000"/>
        </w:rPr>
        <w:t xml:space="preserve"> </w:t>
      </w:r>
      <w:r w:rsidRPr="0045020C">
        <w:rPr>
          <w:rFonts w:ascii="Arial" w:hAnsi="Arial" w:cs="Arial"/>
        </w:rPr>
        <w:t>harm and bringing perpetrators to justice.</w:t>
      </w:r>
    </w:p>
    <w:p w14:paraId="3835C980" w14:textId="77777777" w:rsidR="00366B41" w:rsidRDefault="00A45487" w:rsidP="00C7720E">
      <w:pPr>
        <w:spacing w:before="240" w:line="360" w:lineRule="auto"/>
        <w:jc w:val="both"/>
        <w:rPr>
          <w:rFonts w:ascii="Arial" w:hAnsi="Arial" w:cs="Arial"/>
        </w:rPr>
      </w:pPr>
      <w:r w:rsidRPr="0045020C">
        <w:rPr>
          <w:rFonts w:ascii="Arial" w:hAnsi="Arial" w:cs="Arial"/>
        </w:rPr>
        <w:t>We will operate in ways that best safeguard the interest</w:t>
      </w:r>
      <w:r w:rsidR="0027421D" w:rsidRPr="0045020C">
        <w:rPr>
          <w:rFonts w:ascii="Arial" w:hAnsi="Arial" w:cs="Arial"/>
        </w:rPr>
        <w:t xml:space="preserve">s of young people and </w:t>
      </w:r>
      <w:r w:rsidRPr="0045020C">
        <w:rPr>
          <w:rFonts w:ascii="Arial" w:hAnsi="Arial" w:cs="Arial"/>
        </w:rPr>
        <w:t>adults</w:t>
      </w:r>
      <w:r w:rsidRPr="0045020C">
        <w:rPr>
          <w:rFonts w:ascii="Arial" w:hAnsi="Arial" w:cs="Arial"/>
          <w:u w:color="FF0000"/>
        </w:rPr>
        <w:t xml:space="preserve">.  </w:t>
      </w:r>
      <w:r w:rsidRPr="0045020C">
        <w:rPr>
          <w:rFonts w:ascii="Arial" w:hAnsi="Arial" w:cs="Arial"/>
        </w:rPr>
        <w:t xml:space="preserve">With regard to young people still on a school roll, ultimate responsibility remains with the </w:t>
      </w:r>
      <w:r w:rsidR="00375910">
        <w:rPr>
          <w:rFonts w:ascii="Arial" w:hAnsi="Arial" w:cs="Arial"/>
        </w:rPr>
        <w:t xml:space="preserve">young person’s </w:t>
      </w:r>
      <w:r w:rsidRPr="0045020C">
        <w:rPr>
          <w:rFonts w:ascii="Arial" w:hAnsi="Arial" w:cs="Arial"/>
        </w:rPr>
        <w:t xml:space="preserve">school and any issue regarding child protection should be referred to the school’s Designated </w:t>
      </w:r>
      <w:r w:rsidR="00BB5CDD" w:rsidRPr="0045020C">
        <w:rPr>
          <w:rFonts w:ascii="Arial" w:hAnsi="Arial" w:cs="Arial"/>
        </w:rPr>
        <w:t xml:space="preserve">Child Protection Officer/Named </w:t>
      </w:r>
      <w:r w:rsidRPr="0045020C">
        <w:rPr>
          <w:rFonts w:ascii="Arial" w:hAnsi="Arial" w:cs="Arial"/>
        </w:rPr>
        <w:t>Person.</w:t>
      </w:r>
    </w:p>
    <w:p w14:paraId="028016A2" w14:textId="77777777" w:rsidR="00C7720E" w:rsidRDefault="00C7720E" w:rsidP="00C7720E">
      <w:pPr>
        <w:spacing w:before="240" w:line="360" w:lineRule="auto"/>
        <w:jc w:val="both"/>
        <w:rPr>
          <w:rFonts w:ascii="Arial" w:hAnsi="Arial" w:cs="Arial"/>
        </w:rPr>
      </w:pPr>
      <w:r w:rsidRPr="00C7720E">
        <w:rPr>
          <w:rFonts w:ascii="Arial" w:hAnsi="Arial" w:cs="Arial"/>
        </w:rPr>
        <w:t>The policy applies to anyone with whom we are in contact in the course of our work, who is a child, a young person, or Adult at Risk</w:t>
      </w:r>
      <w:r w:rsidR="00B3508D">
        <w:rPr>
          <w:rFonts w:ascii="Arial" w:hAnsi="Arial" w:cs="Arial"/>
        </w:rPr>
        <w:t xml:space="preserve"> including employed Apprentices</w:t>
      </w:r>
      <w:r w:rsidRPr="00C7720E">
        <w:rPr>
          <w:rFonts w:ascii="Arial" w:hAnsi="Arial" w:cs="Arial"/>
        </w:rPr>
        <w:t>. Where the policy or procedure refers to a ‘</w:t>
      </w:r>
      <w:r w:rsidRPr="00292EFA">
        <w:rPr>
          <w:rFonts w:ascii="Arial" w:hAnsi="Arial" w:cs="Arial"/>
          <w:b/>
        </w:rPr>
        <w:t>young</w:t>
      </w:r>
      <w:r w:rsidRPr="00C7720E">
        <w:rPr>
          <w:rFonts w:ascii="Arial" w:hAnsi="Arial" w:cs="Arial"/>
        </w:rPr>
        <w:t xml:space="preserve"> </w:t>
      </w:r>
      <w:r w:rsidRPr="00292EFA">
        <w:rPr>
          <w:rFonts w:ascii="Arial" w:hAnsi="Arial" w:cs="Arial"/>
          <w:b/>
        </w:rPr>
        <w:t>person’</w:t>
      </w:r>
      <w:r w:rsidRPr="00C7720E">
        <w:rPr>
          <w:rFonts w:ascii="Arial" w:hAnsi="Arial" w:cs="Arial"/>
        </w:rPr>
        <w:t xml:space="preserve"> we mean anyone who has not yet reached the age of 18 years. An </w:t>
      </w:r>
      <w:r w:rsidRPr="00292EFA">
        <w:rPr>
          <w:rFonts w:ascii="Arial" w:hAnsi="Arial" w:cs="Arial"/>
          <w:b/>
        </w:rPr>
        <w:t>adult</w:t>
      </w:r>
      <w:r w:rsidRPr="00C7720E">
        <w:rPr>
          <w:rFonts w:ascii="Arial" w:hAnsi="Arial" w:cs="Arial"/>
        </w:rPr>
        <w:t xml:space="preserve"> </w:t>
      </w:r>
      <w:r w:rsidRPr="00292EFA">
        <w:rPr>
          <w:rFonts w:ascii="Arial" w:hAnsi="Arial" w:cs="Arial"/>
          <w:b/>
        </w:rPr>
        <w:t>at</w:t>
      </w:r>
      <w:r w:rsidRPr="00C7720E">
        <w:rPr>
          <w:rFonts w:ascii="Arial" w:hAnsi="Arial" w:cs="Arial"/>
        </w:rPr>
        <w:t xml:space="preserve"> </w:t>
      </w:r>
      <w:r w:rsidRPr="00292EFA">
        <w:rPr>
          <w:rFonts w:ascii="Arial" w:hAnsi="Arial" w:cs="Arial"/>
          <w:b/>
        </w:rPr>
        <w:t>risk</w:t>
      </w:r>
      <w:r w:rsidRPr="00C7720E">
        <w:rPr>
          <w:rFonts w:ascii="Arial" w:hAnsi="Arial" w:cs="Arial"/>
        </w:rPr>
        <w:t xml:space="preserve"> is someone aged 18 years or over ‘who is or may be in need of community care services by reason of mental or other disability, age or illness; and who is or may be unable to take care of him or herself, or unable to protect him or herself against significant harm or exploitation’ (Department of Health, </w:t>
      </w:r>
      <w:hyperlink r:id="rId18" w:history="1">
        <w:r w:rsidRPr="00CF0F6E">
          <w:rPr>
            <w:rStyle w:val="Hyperlink"/>
            <w:rFonts w:ascii="Arial" w:hAnsi="Arial" w:cs="Arial"/>
          </w:rPr>
          <w:t>No Secrets</w:t>
        </w:r>
      </w:hyperlink>
      <w:r w:rsidRPr="00C7720E">
        <w:rPr>
          <w:rFonts w:ascii="Arial" w:hAnsi="Arial" w:cs="Arial"/>
        </w:rPr>
        <w:t>, 2000).</w:t>
      </w:r>
    </w:p>
    <w:p w14:paraId="06F1043F" w14:textId="77777777" w:rsidR="00C26B86" w:rsidRDefault="00E95CD3" w:rsidP="00E95CD3">
      <w:pPr>
        <w:spacing w:before="240" w:line="360" w:lineRule="auto"/>
        <w:jc w:val="both"/>
        <w:rPr>
          <w:rFonts w:ascii="Arial" w:hAnsi="Arial" w:cs="Arial"/>
          <w:b/>
        </w:rPr>
      </w:pPr>
      <w:r w:rsidRPr="00E95CD3">
        <w:rPr>
          <w:rFonts w:ascii="Arial" w:hAnsi="Arial" w:cs="Arial"/>
          <w:b/>
        </w:rPr>
        <w:t>Apprentices</w:t>
      </w:r>
      <w:r w:rsidR="00C26B86">
        <w:rPr>
          <w:rFonts w:ascii="Arial" w:hAnsi="Arial" w:cs="Arial"/>
          <w:b/>
        </w:rPr>
        <w:t xml:space="preserve">hips and </w:t>
      </w:r>
      <w:r w:rsidR="00C26B86" w:rsidRPr="00C26B86">
        <w:rPr>
          <w:rFonts w:ascii="Arial" w:hAnsi="Arial" w:cs="Arial"/>
          <w:b/>
        </w:rPr>
        <w:t>Adult &amp; Family learning</w:t>
      </w:r>
    </w:p>
    <w:p w14:paraId="673C8BA0" w14:textId="77777777" w:rsidR="00E95CD3" w:rsidRDefault="00E95CD3" w:rsidP="00E95CD3">
      <w:pPr>
        <w:spacing w:before="240" w:line="360" w:lineRule="auto"/>
        <w:jc w:val="both"/>
        <w:rPr>
          <w:rFonts w:ascii="Arial" w:hAnsi="Arial" w:cs="Arial"/>
        </w:rPr>
      </w:pPr>
      <w:r w:rsidRPr="00B3508D">
        <w:rPr>
          <w:rFonts w:ascii="Arial" w:hAnsi="Arial" w:cs="Arial"/>
        </w:rPr>
        <w:t xml:space="preserve">This safeguarding policy </w:t>
      </w:r>
      <w:r>
        <w:rPr>
          <w:rFonts w:ascii="Arial" w:hAnsi="Arial" w:cs="Arial"/>
        </w:rPr>
        <w:t xml:space="preserve">also </w:t>
      </w:r>
      <w:r w:rsidRPr="00B3508D">
        <w:rPr>
          <w:rFonts w:ascii="Arial" w:hAnsi="Arial" w:cs="Arial"/>
        </w:rPr>
        <w:t xml:space="preserve">covers all </w:t>
      </w:r>
      <w:r>
        <w:rPr>
          <w:rFonts w:ascii="Arial" w:hAnsi="Arial" w:cs="Arial"/>
        </w:rPr>
        <w:t>SFW</w:t>
      </w:r>
      <w:r w:rsidRPr="00B3508D">
        <w:rPr>
          <w:rFonts w:ascii="Arial" w:hAnsi="Arial" w:cs="Arial"/>
        </w:rPr>
        <w:t xml:space="preserve"> Appren</w:t>
      </w:r>
      <w:r w:rsidR="007D5741">
        <w:rPr>
          <w:rFonts w:ascii="Arial" w:hAnsi="Arial" w:cs="Arial"/>
        </w:rPr>
        <w:t>ticeship learners</w:t>
      </w:r>
      <w:r w:rsidRPr="00B3508D">
        <w:rPr>
          <w:rFonts w:ascii="Arial" w:hAnsi="Arial" w:cs="Arial"/>
        </w:rPr>
        <w:t xml:space="preserve"> whether they are based on site or in workplace learning, covering all aspects of a learner’s programme regardless of where it takes place</w:t>
      </w:r>
      <w:r>
        <w:rPr>
          <w:rFonts w:ascii="Arial" w:hAnsi="Arial" w:cs="Arial"/>
        </w:rPr>
        <w:t>.</w:t>
      </w:r>
    </w:p>
    <w:p w14:paraId="18C56670" w14:textId="77777777" w:rsidR="001B6418" w:rsidRDefault="00210554" w:rsidP="00E95CD3">
      <w:pPr>
        <w:spacing w:before="240" w:line="360" w:lineRule="auto"/>
        <w:jc w:val="both"/>
        <w:rPr>
          <w:rFonts w:ascii="Arial" w:hAnsi="Arial" w:cs="Arial"/>
        </w:rPr>
      </w:pPr>
      <w:r>
        <w:rPr>
          <w:rFonts w:ascii="Arial" w:hAnsi="Arial" w:cs="Arial"/>
        </w:rPr>
        <w:t>Skills for Work</w:t>
      </w:r>
      <w:r w:rsidR="00E95CD3">
        <w:rPr>
          <w:rFonts w:ascii="Arial" w:hAnsi="Arial" w:cs="Arial"/>
        </w:rPr>
        <w:t xml:space="preserve"> expect every employer</w:t>
      </w:r>
      <w:r w:rsidR="00A574A1">
        <w:rPr>
          <w:rFonts w:ascii="Arial" w:hAnsi="Arial" w:cs="Arial"/>
        </w:rPr>
        <w:t xml:space="preserve"> as part of the recruitment process</w:t>
      </w:r>
      <w:r w:rsidR="00E95CD3">
        <w:rPr>
          <w:rFonts w:ascii="Arial" w:hAnsi="Arial" w:cs="Arial"/>
        </w:rPr>
        <w:t xml:space="preserve"> to </w:t>
      </w:r>
      <w:r w:rsidR="001B6418">
        <w:rPr>
          <w:rFonts w:ascii="Arial" w:hAnsi="Arial" w:cs="Arial"/>
        </w:rPr>
        <w:t xml:space="preserve">commit </w:t>
      </w:r>
      <w:r w:rsidR="00E95CD3" w:rsidRPr="00E95CD3">
        <w:rPr>
          <w:rFonts w:ascii="Arial" w:hAnsi="Arial" w:cs="Arial"/>
        </w:rPr>
        <w:t>themselves</w:t>
      </w:r>
      <w:r w:rsidR="001B6418">
        <w:rPr>
          <w:rFonts w:ascii="Arial" w:hAnsi="Arial" w:cs="Arial"/>
        </w:rPr>
        <w:t xml:space="preserve"> to familiarise</w:t>
      </w:r>
      <w:r w:rsidR="00E95CD3" w:rsidRPr="00E95CD3">
        <w:rPr>
          <w:rFonts w:ascii="Arial" w:hAnsi="Arial" w:cs="Arial"/>
        </w:rPr>
        <w:t xml:space="preserve"> with rel</w:t>
      </w:r>
      <w:r w:rsidR="007D5741">
        <w:rPr>
          <w:rFonts w:ascii="Arial" w:hAnsi="Arial" w:cs="Arial"/>
        </w:rPr>
        <w:t>evant government legislation and t</w:t>
      </w:r>
      <w:r w:rsidR="00E95CD3" w:rsidRPr="00E95CD3">
        <w:rPr>
          <w:rFonts w:ascii="Arial" w:hAnsi="Arial" w:cs="Arial"/>
        </w:rPr>
        <w:t xml:space="preserve">ake </w:t>
      </w:r>
      <w:r w:rsidR="00E95CD3">
        <w:rPr>
          <w:rFonts w:ascii="Arial" w:hAnsi="Arial" w:cs="Arial"/>
        </w:rPr>
        <w:t xml:space="preserve">the </w:t>
      </w:r>
      <w:r w:rsidR="00E95CD3" w:rsidRPr="00E95CD3">
        <w:rPr>
          <w:rFonts w:ascii="Arial" w:hAnsi="Arial" w:cs="Arial"/>
        </w:rPr>
        <w:t>appropriate steps to understand what safeguarding means in practice at their</w:t>
      </w:r>
      <w:r w:rsidR="00E95CD3">
        <w:rPr>
          <w:rFonts w:ascii="Arial" w:hAnsi="Arial" w:cs="Arial"/>
        </w:rPr>
        <w:t xml:space="preserve"> </w:t>
      </w:r>
      <w:r w:rsidR="00E95CD3" w:rsidRPr="00E95CD3">
        <w:rPr>
          <w:rFonts w:ascii="Arial" w:hAnsi="Arial" w:cs="Arial"/>
        </w:rPr>
        <w:t xml:space="preserve">organisation, in the context of the responsibilities they have for the people they employ. </w:t>
      </w:r>
      <w:r w:rsidR="001B6418">
        <w:rPr>
          <w:rFonts w:ascii="Arial" w:hAnsi="Arial" w:cs="Arial"/>
        </w:rPr>
        <w:t>They must e</w:t>
      </w:r>
      <w:r w:rsidR="00E95CD3" w:rsidRPr="00E95CD3">
        <w:rPr>
          <w:rFonts w:ascii="Arial" w:hAnsi="Arial" w:cs="Arial"/>
        </w:rPr>
        <w:t xml:space="preserve">nsure that any staff working with apprentices </w:t>
      </w:r>
      <w:r w:rsidR="00E95CD3" w:rsidRPr="00E95CD3">
        <w:rPr>
          <w:rFonts w:ascii="Arial" w:hAnsi="Arial" w:cs="Arial"/>
        </w:rPr>
        <w:lastRenderedPageBreak/>
        <w:t xml:space="preserve">in a position of trust are appropriate for the role and do not present any danger or threat. </w:t>
      </w:r>
      <w:r w:rsidR="001B6418">
        <w:rPr>
          <w:rFonts w:ascii="Arial" w:hAnsi="Arial" w:cs="Arial"/>
        </w:rPr>
        <w:t>All people</w:t>
      </w:r>
      <w:r w:rsidR="00E95CD3" w:rsidRPr="00E95CD3">
        <w:rPr>
          <w:rFonts w:ascii="Arial" w:hAnsi="Arial" w:cs="Arial"/>
        </w:rPr>
        <w:t xml:space="preserve"> that </w:t>
      </w:r>
      <w:r w:rsidR="001B6418">
        <w:rPr>
          <w:rFonts w:ascii="Arial" w:hAnsi="Arial" w:cs="Arial"/>
        </w:rPr>
        <w:t>are</w:t>
      </w:r>
      <w:r w:rsidR="00E95CD3" w:rsidRPr="00E95CD3">
        <w:rPr>
          <w:rFonts w:ascii="Arial" w:hAnsi="Arial" w:cs="Arial"/>
        </w:rPr>
        <w:t xml:space="preserve"> working with young or vulnerable people</w:t>
      </w:r>
      <w:r w:rsidR="001B6418">
        <w:rPr>
          <w:rFonts w:ascii="Arial" w:hAnsi="Arial" w:cs="Arial"/>
        </w:rPr>
        <w:t xml:space="preserve"> must</w:t>
      </w:r>
      <w:r w:rsidR="00E95CD3" w:rsidRPr="00E95CD3">
        <w:rPr>
          <w:rFonts w:ascii="Arial" w:hAnsi="Arial" w:cs="Arial"/>
        </w:rPr>
        <w:t xml:space="preserve"> have had an appropriate check completed with the Disclosure and Barring service. If possible, identify a person to coordinate safeguarding across an organisation.</w:t>
      </w:r>
      <w:r w:rsidR="00A574A1">
        <w:rPr>
          <w:rFonts w:ascii="Arial" w:hAnsi="Arial" w:cs="Arial"/>
        </w:rPr>
        <w:t xml:space="preserve"> </w:t>
      </w:r>
    </w:p>
    <w:p w14:paraId="67F7A1C3" w14:textId="56DB069D" w:rsidR="008D7F90" w:rsidRDefault="008D7F90" w:rsidP="008D7F90">
      <w:pPr>
        <w:spacing w:before="240" w:line="360" w:lineRule="auto"/>
        <w:jc w:val="both"/>
        <w:rPr>
          <w:rFonts w:ascii="Arial" w:hAnsi="Arial" w:cs="Arial"/>
        </w:rPr>
      </w:pPr>
      <w:r>
        <w:rPr>
          <w:rFonts w:ascii="Arial" w:hAnsi="Arial" w:cs="Arial"/>
        </w:rPr>
        <w:t xml:space="preserve">All learners </w:t>
      </w:r>
      <w:r w:rsidR="00BE5F71">
        <w:rPr>
          <w:rFonts w:ascii="Arial" w:hAnsi="Arial" w:cs="Arial"/>
        </w:rPr>
        <w:t xml:space="preserve">undertake Safeguarding training and </w:t>
      </w:r>
      <w:r>
        <w:rPr>
          <w:rFonts w:ascii="Arial" w:hAnsi="Arial" w:cs="Arial"/>
        </w:rPr>
        <w:t xml:space="preserve">are informed how to raise concerns </w:t>
      </w:r>
      <w:r w:rsidR="00BE5F71">
        <w:rPr>
          <w:rFonts w:ascii="Arial" w:hAnsi="Arial" w:cs="Arial"/>
        </w:rPr>
        <w:t xml:space="preserve">as part of </w:t>
      </w:r>
      <w:r>
        <w:rPr>
          <w:rFonts w:ascii="Arial" w:hAnsi="Arial" w:cs="Arial"/>
        </w:rPr>
        <w:t xml:space="preserve">their </w:t>
      </w:r>
      <w:r w:rsidR="00D422DE">
        <w:rPr>
          <w:rFonts w:ascii="Arial" w:hAnsi="Arial" w:cs="Arial"/>
        </w:rPr>
        <w:t>induction;</w:t>
      </w:r>
      <w:r w:rsidR="00BE5F71">
        <w:rPr>
          <w:rFonts w:ascii="Arial" w:hAnsi="Arial" w:cs="Arial"/>
        </w:rPr>
        <w:t xml:space="preserve"> this includes explaining the reporting protocols</w:t>
      </w:r>
      <w:r>
        <w:rPr>
          <w:rFonts w:ascii="Arial" w:hAnsi="Arial" w:cs="Arial"/>
        </w:rPr>
        <w:t>.</w:t>
      </w:r>
      <w:r w:rsidR="00BE5F71">
        <w:rPr>
          <w:rFonts w:ascii="Arial" w:hAnsi="Arial" w:cs="Arial"/>
        </w:rPr>
        <w:t xml:space="preserve"> </w:t>
      </w:r>
    </w:p>
    <w:p w14:paraId="2205B632" w14:textId="7DD3ECE0" w:rsidR="00BE5F71" w:rsidRDefault="00BE5F71" w:rsidP="00E95CD3">
      <w:pPr>
        <w:spacing w:before="240" w:line="360" w:lineRule="auto"/>
        <w:jc w:val="both"/>
        <w:rPr>
          <w:rFonts w:ascii="Arial" w:hAnsi="Arial" w:cs="Arial"/>
        </w:rPr>
      </w:pPr>
      <w:r>
        <w:rPr>
          <w:rFonts w:ascii="Arial" w:hAnsi="Arial" w:cs="Arial"/>
        </w:rPr>
        <w:t xml:space="preserve">All learners are given online safety training and protocols to </w:t>
      </w:r>
      <w:r w:rsidR="00D422DE">
        <w:rPr>
          <w:rFonts w:ascii="Arial" w:hAnsi="Arial" w:cs="Arial"/>
        </w:rPr>
        <w:t>follow,</w:t>
      </w:r>
      <w:r>
        <w:rPr>
          <w:rFonts w:ascii="Arial" w:hAnsi="Arial" w:cs="Arial"/>
        </w:rPr>
        <w:t xml:space="preserve"> and controls are in place to ensure use of IT is appropriate to their learning. </w:t>
      </w:r>
    </w:p>
    <w:p w14:paraId="502B5569" w14:textId="77777777" w:rsidR="00C031B7" w:rsidRDefault="00210554" w:rsidP="00E95CD3">
      <w:pPr>
        <w:spacing w:before="240" w:line="360" w:lineRule="auto"/>
        <w:jc w:val="both"/>
        <w:rPr>
          <w:rFonts w:ascii="Arial" w:hAnsi="Arial" w:cs="Arial"/>
        </w:rPr>
      </w:pPr>
      <w:r>
        <w:rPr>
          <w:rFonts w:ascii="Arial" w:hAnsi="Arial" w:cs="Arial"/>
        </w:rPr>
        <w:t xml:space="preserve">Skills for Work </w:t>
      </w:r>
      <w:r w:rsidR="00C031B7">
        <w:rPr>
          <w:rFonts w:ascii="Arial" w:hAnsi="Arial" w:cs="Arial"/>
        </w:rPr>
        <w:t>ensure the employer and apprentices demonstrate their understanding of safeguarding by embedding safeguarding into the learning, this understanding is evidenced through the tripartite review process.</w:t>
      </w:r>
    </w:p>
    <w:p w14:paraId="29786E4B" w14:textId="406F11FE" w:rsidR="00210554" w:rsidRDefault="00210554" w:rsidP="00E95CD3">
      <w:pPr>
        <w:spacing w:before="240" w:line="360" w:lineRule="auto"/>
        <w:jc w:val="both"/>
        <w:rPr>
          <w:rFonts w:ascii="Arial" w:hAnsi="Arial" w:cs="Arial"/>
        </w:rPr>
      </w:pPr>
      <w:r>
        <w:rPr>
          <w:rFonts w:ascii="Arial" w:hAnsi="Arial" w:cs="Arial"/>
        </w:rPr>
        <w:t xml:space="preserve">All employers are given Safeguarding training and are informed how to raise concerns as part of their </w:t>
      </w:r>
      <w:r w:rsidR="00D422DE">
        <w:rPr>
          <w:rFonts w:ascii="Arial" w:hAnsi="Arial" w:cs="Arial"/>
        </w:rPr>
        <w:t>induction;</w:t>
      </w:r>
      <w:r>
        <w:rPr>
          <w:rFonts w:ascii="Arial" w:hAnsi="Arial" w:cs="Arial"/>
        </w:rPr>
        <w:t xml:space="preserve"> this includes explaining the reporting protocols.</w:t>
      </w:r>
      <w:r w:rsidR="007D5741">
        <w:rPr>
          <w:rFonts w:ascii="Arial" w:hAnsi="Arial" w:cs="Arial"/>
        </w:rPr>
        <w:t xml:space="preserve"> Safeguarding is also part of Agenda for all reviews with Skills for Work Assessor, employer and Apprenticeship throughout their programme of study. </w:t>
      </w:r>
    </w:p>
    <w:p w14:paraId="0C2C0239" w14:textId="77777777" w:rsidR="008D7F90" w:rsidRPr="00C26B86" w:rsidRDefault="006D3928" w:rsidP="00E95CD3">
      <w:pPr>
        <w:spacing w:before="240" w:line="360" w:lineRule="auto"/>
        <w:jc w:val="both"/>
        <w:rPr>
          <w:rFonts w:ascii="Arial" w:hAnsi="Arial" w:cs="Arial"/>
          <w:b/>
        </w:rPr>
      </w:pPr>
      <w:r w:rsidRPr="00C26B86">
        <w:rPr>
          <w:rFonts w:ascii="Arial" w:hAnsi="Arial" w:cs="Arial"/>
          <w:b/>
        </w:rPr>
        <w:t xml:space="preserve">Prevent </w:t>
      </w:r>
    </w:p>
    <w:p w14:paraId="0F5E096B" w14:textId="77777777" w:rsidR="00C26B86" w:rsidRDefault="00210554" w:rsidP="00E95CD3">
      <w:pPr>
        <w:spacing w:before="240" w:line="360" w:lineRule="auto"/>
        <w:jc w:val="both"/>
        <w:rPr>
          <w:rFonts w:ascii="Arial" w:hAnsi="Arial" w:cs="Arial"/>
        </w:rPr>
      </w:pPr>
      <w:r>
        <w:rPr>
          <w:rFonts w:ascii="Arial" w:hAnsi="Arial" w:cs="Arial"/>
        </w:rPr>
        <w:t xml:space="preserve">Skills for Work </w:t>
      </w:r>
      <w:r w:rsidR="00C26B86">
        <w:rPr>
          <w:rFonts w:ascii="Arial" w:hAnsi="Arial" w:cs="Arial"/>
        </w:rPr>
        <w:t>p</w:t>
      </w:r>
      <w:r w:rsidR="00C26B86" w:rsidRPr="00C26B86">
        <w:rPr>
          <w:rFonts w:ascii="Arial" w:hAnsi="Arial" w:cs="Arial"/>
        </w:rPr>
        <w:t>rovide</w:t>
      </w:r>
      <w:r w:rsidR="00C26B86">
        <w:rPr>
          <w:rFonts w:ascii="Arial" w:hAnsi="Arial" w:cs="Arial"/>
        </w:rPr>
        <w:t>s</w:t>
      </w:r>
      <w:r w:rsidR="00C26B86" w:rsidRPr="00C26B86">
        <w:rPr>
          <w:rFonts w:ascii="Arial" w:hAnsi="Arial" w:cs="Arial"/>
        </w:rPr>
        <w:t xml:space="preserve"> </w:t>
      </w:r>
      <w:r w:rsidR="007D5741">
        <w:rPr>
          <w:rFonts w:ascii="Arial" w:hAnsi="Arial" w:cs="Arial"/>
        </w:rPr>
        <w:t xml:space="preserve">regular </w:t>
      </w:r>
      <w:r w:rsidR="00C26B86" w:rsidRPr="00C26B86">
        <w:rPr>
          <w:rFonts w:ascii="Arial" w:hAnsi="Arial" w:cs="Arial"/>
        </w:rPr>
        <w:t xml:space="preserve">relevant training for staff so that they understand the obligations </w:t>
      </w:r>
      <w:r w:rsidR="00C26B86">
        <w:rPr>
          <w:rFonts w:ascii="Arial" w:hAnsi="Arial" w:cs="Arial"/>
        </w:rPr>
        <w:t>SFW</w:t>
      </w:r>
      <w:r w:rsidR="00C26B86" w:rsidRPr="00C26B86">
        <w:rPr>
          <w:rFonts w:ascii="Arial" w:hAnsi="Arial" w:cs="Arial"/>
        </w:rPr>
        <w:t xml:space="preserve"> has under Prevent Duty and how to</w:t>
      </w:r>
      <w:r w:rsidR="00AC0F74">
        <w:rPr>
          <w:rFonts w:ascii="Arial" w:hAnsi="Arial" w:cs="Arial"/>
        </w:rPr>
        <w:t xml:space="preserve"> identify changes in behaviours and </w:t>
      </w:r>
      <w:r w:rsidR="00C26B86" w:rsidRPr="00C26B86">
        <w:rPr>
          <w:rFonts w:ascii="Arial" w:hAnsi="Arial" w:cs="Arial"/>
        </w:rPr>
        <w:t>manage risks and concerns.</w:t>
      </w:r>
      <w:r w:rsidR="00C26B86">
        <w:rPr>
          <w:rFonts w:ascii="Arial" w:hAnsi="Arial" w:cs="Arial"/>
        </w:rPr>
        <w:t xml:space="preserve"> </w:t>
      </w:r>
    </w:p>
    <w:p w14:paraId="259C1701" w14:textId="77777777" w:rsidR="00AC0F74" w:rsidRDefault="00210554" w:rsidP="00E95CD3">
      <w:pPr>
        <w:spacing w:before="240" w:line="360" w:lineRule="auto"/>
        <w:jc w:val="both"/>
        <w:rPr>
          <w:rFonts w:ascii="Arial" w:hAnsi="Arial" w:cs="Arial"/>
        </w:rPr>
      </w:pPr>
      <w:r>
        <w:rPr>
          <w:rFonts w:ascii="Arial" w:hAnsi="Arial" w:cs="Arial"/>
        </w:rPr>
        <w:t xml:space="preserve">Skills for Work </w:t>
      </w:r>
      <w:r w:rsidR="00C26B86">
        <w:rPr>
          <w:rFonts w:ascii="Arial" w:hAnsi="Arial" w:cs="Arial"/>
        </w:rPr>
        <w:t xml:space="preserve">have </w:t>
      </w:r>
      <w:r w:rsidR="00C26B86" w:rsidRPr="00C26B86">
        <w:rPr>
          <w:rFonts w:ascii="Arial" w:hAnsi="Arial" w:cs="Arial"/>
        </w:rPr>
        <w:t>clear procedures in place so that any concerns</w:t>
      </w:r>
      <w:r w:rsidR="00AC0F74">
        <w:rPr>
          <w:rFonts w:ascii="Arial" w:hAnsi="Arial" w:cs="Arial"/>
        </w:rPr>
        <w:t xml:space="preserve"> raised by the individual or member of staff </w:t>
      </w:r>
      <w:r w:rsidR="00C26B86" w:rsidRPr="00C26B86">
        <w:rPr>
          <w:rFonts w:ascii="Arial" w:hAnsi="Arial" w:cs="Arial"/>
        </w:rPr>
        <w:t>can immediately be b</w:t>
      </w:r>
      <w:r w:rsidR="00C26B86">
        <w:rPr>
          <w:rFonts w:ascii="Arial" w:hAnsi="Arial" w:cs="Arial"/>
        </w:rPr>
        <w:t>rought to specialist attention and p</w:t>
      </w:r>
      <w:r w:rsidR="00C26B86" w:rsidRPr="00C26B86">
        <w:rPr>
          <w:rFonts w:ascii="Arial" w:hAnsi="Arial" w:cs="Arial"/>
        </w:rPr>
        <w:t>rovide a contact for any further information regarding the Prevent Duty</w:t>
      </w:r>
      <w:r w:rsidR="00AC0F74">
        <w:rPr>
          <w:rFonts w:ascii="Arial" w:hAnsi="Arial" w:cs="Arial"/>
        </w:rPr>
        <w:t>.</w:t>
      </w:r>
    </w:p>
    <w:p w14:paraId="702B3FA0" w14:textId="77777777" w:rsidR="00C26B86" w:rsidRDefault="00210554" w:rsidP="00E95CD3">
      <w:pPr>
        <w:spacing w:before="240" w:line="360" w:lineRule="auto"/>
        <w:jc w:val="both"/>
        <w:rPr>
          <w:rFonts w:ascii="Arial" w:hAnsi="Arial" w:cs="Arial"/>
        </w:rPr>
      </w:pPr>
      <w:r>
        <w:rPr>
          <w:rFonts w:ascii="Arial" w:hAnsi="Arial" w:cs="Arial"/>
        </w:rPr>
        <w:t xml:space="preserve">Skills for Work </w:t>
      </w:r>
      <w:r w:rsidR="00AC0F74">
        <w:rPr>
          <w:rFonts w:ascii="Arial" w:hAnsi="Arial" w:cs="Arial"/>
        </w:rPr>
        <w:t>will e</w:t>
      </w:r>
      <w:r w:rsidR="00C26B86">
        <w:rPr>
          <w:rFonts w:ascii="Arial" w:hAnsi="Arial" w:cs="Arial"/>
        </w:rPr>
        <w:t>nsure all learners</w:t>
      </w:r>
      <w:r w:rsidR="00C26B86" w:rsidRPr="00C26B86">
        <w:rPr>
          <w:rFonts w:ascii="Arial" w:hAnsi="Arial" w:cs="Arial"/>
        </w:rPr>
        <w:t xml:space="preserve"> are able to express views in non-extremist ways and create an environment that encourages respectful free speech</w:t>
      </w:r>
      <w:r w:rsidR="00AC0F74">
        <w:rPr>
          <w:rFonts w:ascii="Arial" w:hAnsi="Arial" w:cs="Arial"/>
        </w:rPr>
        <w:t xml:space="preserve"> and are resilient to extreme narratives.</w:t>
      </w:r>
    </w:p>
    <w:p w14:paraId="4634DB28" w14:textId="77777777" w:rsidR="006D3928" w:rsidRDefault="00C26B86" w:rsidP="00C26B86">
      <w:pPr>
        <w:spacing w:before="240" w:line="360" w:lineRule="auto"/>
        <w:jc w:val="both"/>
        <w:rPr>
          <w:rFonts w:ascii="Arial" w:hAnsi="Arial" w:cs="Arial"/>
        </w:rPr>
      </w:pPr>
      <w:r>
        <w:rPr>
          <w:rFonts w:ascii="Arial" w:hAnsi="Arial" w:cs="Arial"/>
        </w:rPr>
        <w:t>Employers are expected to d</w:t>
      </w:r>
      <w:r w:rsidRPr="00C26B86">
        <w:rPr>
          <w:rFonts w:ascii="Arial" w:hAnsi="Arial" w:cs="Arial"/>
        </w:rPr>
        <w:t>emonstrate a commitment to the principles that underpin the Prevent Duty</w:t>
      </w:r>
      <w:r>
        <w:rPr>
          <w:rFonts w:ascii="Arial" w:hAnsi="Arial" w:cs="Arial"/>
        </w:rPr>
        <w:t xml:space="preserve"> as part of the recruitment process and s</w:t>
      </w:r>
      <w:r w:rsidRPr="00C26B86">
        <w:rPr>
          <w:rFonts w:ascii="Arial" w:hAnsi="Arial" w:cs="Arial"/>
        </w:rPr>
        <w:t>eek specialist support if any concerns are raised.</w:t>
      </w:r>
    </w:p>
    <w:p w14:paraId="74C85516" w14:textId="77777777" w:rsidR="00C26B86" w:rsidRDefault="00C26B86" w:rsidP="00292EFA">
      <w:pPr>
        <w:spacing w:before="240" w:line="360" w:lineRule="auto"/>
        <w:jc w:val="both"/>
        <w:rPr>
          <w:rFonts w:ascii="Arial" w:hAnsi="Arial" w:cs="Arial"/>
          <w:b/>
        </w:rPr>
      </w:pPr>
      <w:r>
        <w:rPr>
          <w:rFonts w:ascii="Arial" w:hAnsi="Arial" w:cs="Arial"/>
          <w:b/>
        </w:rPr>
        <w:t xml:space="preserve">British Values </w:t>
      </w:r>
    </w:p>
    <w:p w14:paraId="447518BD" w14:textId="77777777" w:rsidR="00C26B86" w:rsidRPr="00C26B86" w:rsidRDefault="00210554" w:rsidP="00C26B86">
      <w:pPr>
        <w:spacing w:before="240" w:line="360" w:lineRule="auto"/>
        <w:jc w:val="both"/>
        <w:rPr>
          <w:rFonts w:ascii="Arial" w:hAnsi="Arial" w:cs="Arial"/>
        </w:rPr>
      </w:pPr>
      <w:r>
        <w:rPr>
          <w:rFonts w:ascii="Arial" w:hAnsi="Arial" w:cs="Arial"/>
        </w:rPr>
        <w:lastRenderedPageBreak/>
        <w:t xml:space="preserve">Skills for Work </w:t>
      </w:r>
      <w:r w:rsidR="00AC0F74">
        <w:rPr>
          <w:rFonts w:ascii="Arial" w:hAnsi="Arial" w:cs="Arial"/>
        </w:rPr>
        <w:t>p</w:t>
      </w:r>
      <w:r w:rsidR="00C26B86" w:rsidRPr="00C26B86">
        <w:rPr>
          <w:rFonts w:ascii="Arial" w:hAnsi="Arial" w:cs="Arial"/>
        </w:rPr>
        <w:t>romote</w:t>
      </w:r>
      <w:r w:rsidR="00AC0F74">
        <w:rPr>
          <w:rFonts w:ascii="Arial" w:hAnsi="Arial" w:cs="Arial"/>
        </w:rPr>
        <w:t>s</w:t>
      </w:r>
      <w:r w:rsidR="00C26B86" w:rsidRPr="00C26B86">
        <w:rPr>
          <w:rFonts w:ascii="Arial" w:hAnsi="Arial" w:cs="Arial"/>
        </w:rPr>
        <w:t xml:space="preserve"> British values throughout an apprentice’s</w:t>
      </w:r>
      <w:r w:rsidR="00AC0F74">
        <w:rPr>
          <w:rFonts w:ascii="Arial" w:hAnsi="Arial" w:cs="Arial"/>
        </w:rPr>
        <w:t>/</w:t>
      </w:r>
      <w:proofErr w:type="gramStart"/>
      <w:r w:rsidR="00AC0F74">
        <w:rPr>
          <w:rFonts w:ascii="Arial" w:hAnsi="Arial" w:cs="Arial"/>
        </w:rPr>
        <w:t>learners</w:t>
      </w:r>
      <w:proofErr w:type="gramEnd"/>
      <w:r w:rsidR="00C26B86" w:rsidRPr="00C26B86">
        <w:rPr>
          <w:rFonts w:ascii="Arial" w:hAnsi="Arial" w:cs="Arial"/>
        </w:rPr>
        <w:t xml:space="preserve"> programme.</w:t>
      </w:r>
      <w:r w:rsidR="00AC0F74">
        <w:rPr>
          <w:rFonts w:ascii="Arial" w:hAnsi="Arial" w:cs="Arial"/>
        </w:rPr>
        <w:t xml:space="preserve"> SFW will p</w:t>
      </w:r>
      <w:r w:rsidR="00C26B86" w:rsidRPr="00C26B86">
        <w:rPr>
          <w:rFonts w:ascii="Arial" w:hAnsi="Arial" w:cs="Arial"/>
        </w:rPr>
        <w:t>rovide</w:t>
      </w:r>
      <w:r w:rsidR="00AC0F74">
        <w:rPr>
          <w:rFonts w:ascii="Arial" w:hAnsi="Arial" w:cs="Arial"/>
        </w:rPr>
        <w:t xml:space="preserve"> </w:t>
      </w:r>
      <w:r w:rsidR="00AC0F74" w:rsidRPr="00C26B86">
        <w:rPr>
          <w:rFonts w:ascii="Arial" w:hAnsi="Arial" w:cs="Arial"/>
        </w:rPr>
        <w:t>dedicated study materials</w:t>
      </w:r>
      <w:r w:rsidR="00AC0F74">
        <w:rPr>
          <w:rFonts w:ascii="Arial" w:hAnsi="Arial" w:cs="Arial"/>
        </w:rPr>
        <w:t xml:space="preserve"> </w:t>
      </w:r>
      <w:r w:rsidR="00C26B86" w:rsidRPr="00C26B86">
        <w:rPr>
          <w:rFonts w:ascii="Arial" w:hAnsi="Arial" w:cs="Arial"/>
        </w:rPr>
        <w:t>which defines and explores British values and how they influence our society.</w:t>
      </w:r>
    </w:p>
    <w:p w14:paraId="5B42EC4A" w14:textId="77777777" w:rsidR="00AC0F74" w:rsidRDefault="00C26B86" w:rsidP="00C26B86">
      <w:pPr>
        <w:spacing w:before="240" w:line="360" w:lineRule="auto"/>
        <w:jc w:val="both"/>
        <w:rPr>
          <w:rFonts w:ascii="Arial" w:hAnsi="Arial" w:cs="Arial"/>
        </w:rPr>
      </w:pPr>
      <w:r w:rsidRPr="00C26B86">
        <w:rPr>
          <w:rFonts w:ascii="Arial" w:hAnsi="Arial" w:cs="Arial"/>
        </w:rPr>
        <w:t>Create opportunities for apprentices</w:t>
      </w:r>
      <w:r w:rsidR="00AC0F74">
        <w:rPr>
          <w:rFonts w:ascii="Arial" w:hAnsi="Arial" w:cs="Arial"/>
        </w:rPr>
        <w:t>/learners</w:t>
      </w:r>
      <w:r w:rsidRPr="00C26B86">
        <w:rPr>
          <w:rFonts w:ascii="Arial" w:hAnsi="Arial" w:cs="Arial"/>
        </w:rPr>
        <w:t xml:space="preserve"> to apply their learning to relevant situations and contexts.</w:t>
      </w:r>
    </w:p>
    <w:p w14:paraId="316FC6B9" w14:textId="77777777" w:rsidR="00C26B86" w:rsidRPr="00C26B86" w:rsidRDefault="00C26B86" w:rsidP="00C26B86">
      <w:pPr>
        <w:spacing w:before="240" w:line="360" w:lineRule="auto"/>
        <w:jc w:val="both"/>
        <w:rPr>
          <w:rFonts w:ascii="Arial" w:hAnsi="Arial" w:cs="Arial"/>
        </w:rPr>
      </w:pPr>
      <w:r w:rsidRPr="00C26B86">
        <w:rPr>
          <w:rFonts w:ascii="Arial" w:hAnsi="Arial" w:cs="Arial"/>
        </w:rPr>
        <w:t xml:space="preserve"> Encourage apprentices</w:t>
      </w:r>
      <w:r w:rsidR="00AC0F74">
        <w:rPr>
          <w:rFonts w:ascii="Arial" w:hAnsi="Arial" w:cs="Arial"/>
        </w:rPr>
        <w:t>/learners</w:t>
      </w:r>
      <w:r w:rsidRPr="00C26B86">
        <w:rPr>
          <w:rFonts w:ascii="Arial" w:hAnsi="Arial" w:cs="Arial"/>
        </w:rPr>
        <w:t xml:space="preserve"> to respect each other and their differences, including with regard to protected characteristics outlined in the Equality Act 2010.</w:t>
      </w:r>
    </w:p>
    <w:p w14:paraId="28277A01" w14:textId="77777777" w:rsidR="00C26B86" w:rsidRDefault="00210554" w:rsidP="00AC0F74">
      <w:pPr>
        <w:spacing w:before="240" w:line="360" w:lineRule="auto"/>
        <w:jc w:val="both"/>
        <w:rPr>
          <w:rFonts w:ascii="Arial" w:hAnsi="Arial" w:cs="Arial"/>
        </w:rPr>
      </w:pPr>
      <w:r>
        <w:rPr>
          <w:rFonts w:ascii="Arial" w:hAnsi="Arial" w:cs="Arial"/>
        </w:rPr>
        <w:t>Skills for Work</w:t>
      </w:r>
      <w:r w:rsidRPr="00AC0F74">
        <w:rPr>
          <w:rFonts w:ascii="Arial" w:hAnsi="Arial" w:cs="Arial"/>
        </w:rPr>
        <w:t xml:space="preserve"> </w:t>
      </w:r>
      <w:r w:rsidR="00AC0F74" w:rsidRPr="00AC0F74">
        <w:rPr>
          <w:rFonts w:ascii="Arial" w:hAnsi="Arial" w:cs="Arial"/>
        </w:rPr>
        <w:t>expect employers to Demonstrate a commitment to British values and adhere to the requirements of the Equality Act 2010.</w:t>
      </w:r>
    </w:p>
    <w:p w14:paraId="0D804731" w14:textId="77777777" w:rsidR="00A45487" w:rsidRPr="0045020C" w:rsidRDefault="00A45487" w:rsidP="00292EFA">
      <w:pPr>
        <w:spacing w:before="240" w:line="360" w:lineRule="auto"/>
        <w:jc w:val="both"/>
        <w:rPr>
          <w:rFonts w:ascii="Arial" w:hAnsi="Arial" w:cs="Arial"/>
        </w:rPr>
      </w:pPr>
      <w:r w:rsidRPr="0045020C">
        <w:rPr>
          <w:rFonts w:ascii="Arial" w:hAnsi="Arial" w:cs="Arial"/>
          <w:b/>
        </w:rPr>
        <w:t>Skills for Work is committed to the principles and practices of child protec</w:t>
      </w:r>
      <w:r w:rsidR="001047B8" w:rsidRPr="0045020C">
        <w:rPr>
          <w:rFonts w:ascii="Arial" w:hAnsi="Arial" w:cs="Arial"/>
          <w:b/>
        </w:rPr>
        <w:t>tion and safeguarding</w:t>
      </w:r>
      <w:r w:rsidRPr="0045020C">
        <w:rPr>
          <w:rFonts w:ascii="Arial" w:hAnsi="Arial" w:cs="Arial"/>
          <w:b/>
        </w:rPr>
        <w:t xml:space="preserve"> adults:</w:t>
      </w:r>
    </w:p>
    <w:p w14:paraId="0D37D994" w14:textId="77777777" w:rsidR="00A45487" w:rsidRPr="0045020C" w:rsidRDefault="00A45487" w:rsidP="00C7720E">
      <w:pPr>
        <w:numPr>
          <w:ilvl w:val="0"/>
          <w:numId w:val="1"/>
        </w:numPr>
        <w:spacing w:before="120" w:line="360" w:lineRule="auto"/>
        <w:jc w:val="both"/>
        <w:rPr>
          <w:rFonts w:ascii="Arial" w:hAnsi="Arial" w:cs="Arial"/>
        </w:rPr>
      </w:pPr>
      <w:r w:rsidRPr="0045020C">
        <w:rPr>
          <w:rFonts w:ascii="Arial" w:hAnsi="Arial" w:cs="Arial"/>
        </w:rPr>
        <w:t xml:space="preserve">The needs and interests of </w:t>
      </w:r>
      <w:r w:rsidR="005F799B" w:rsidRPr="0045020C">
        <w:rPr>
          <w:rFonts w:ascii="Arial" w:hAnsi="Arial" w:cs="Arial"/>
        </w:rPr>
        <w:t>customers/</w:t>
      </w:r>
      <w:r w:rsidRPr="0045020C">
        <w:rPr>
          <w:rFonts w:ascii="Arial" w:hAnsi="Arial" w:cs="Arial"/>
        </w:rPr>
        <w:t xml:space="preserve">learners, particularly young </w:t>
      </w:r>
      <w:r w:rsidR="005F799B" w:rsidRPr="0045020C">
        <w:rPr>
          <w:rFonts w:ascii="Arial" w:hAnsi="Arial" w:cs="Arial"/>
        </w:rPr>
        <w:t>customers/</w:t>
      </w:r>
      <w:r w:rsidR="0027421D" w:rsidRPr="0045020C">
        <w:rPr>
          <w:rFonts w:ascii="Arial" w:hAnsi="Arial" w:cs="Arial"/>
        </w:rPr>
        <w:t xml:space="preserve">learners and </w:t>
      </w:r>
      <w:r w:rsidRPr="0045020C">
        <w:rPr>
          <w:rFonts w:ascii="Arial" w:hAnsi="Arial" w:cs="Arial"/>
        </w:rPr>
        <w:t xml:space="preserve">adult </w:t>
      </w:r>
      <w:r w:rsidR="005F799B" w:rsidRPr="0045020C">
        <w:rPr>
          <w:rFonts w:ascii="Arial" w:hAnsi="Arial" w:cs="Arial"/>
        </w:rPr>
        <w:t>customers/</w:t>
      </w:r>
      <w:r w:rsidRPr="0045020C">
        <w:rPr>
          <w:rFonts w:ascii="Arial" w:hAnsi="Arial" w:cs="Arial"/>
        </w:rPr>
        <w:t xml:space="preserve">learners </w:t>
      </w:r>
      <w:r w:rsidR="004E58DE" w:rsidRPr="0045020C">
        <w:rPr>
          <w:rFonts w:ascii="Arial" w:hAnsi="Arial" w:cs="Arial"/>
        </w:rPr>
        <w:t xml:space="preserve">at risk </w:t>
      </w:r>
      <w:r w:rsidRPr="0045020C">
        <w:rPr>
          <w:rFonts w:ascii="Arial" w:hAnsi="Arial" w:cs="Arial"/>
        </w:rPr>
        <w:t>are paramount.</w:t>
      </w:r>
    </w:p>
    <w:p w14:paraId="32A2ADC7" w14:textId="77777777" w:rsidR="00A45487" w:rsidRPr="0045020C" w:rsidRDefault="00A45487" w:rsidP="00C7720E">
      <w:pPr>
        <w:numPr>
          <w:ilvl w:val="0"/>
          <w:numId w:val="1"/>
        </w:numPr>
        <w:spacing w:before="120" w:line="360" w:lineRule="auto"/>
        <w:jc w:val="both"/>
        <w:rPr>
          <w:rFonts w:ascii="Arial" w:hAnsi="Arial" w:cs="Arial"/>
        </w:rPr>
      </w:pPr>
      <w:r w:rsidRPr="0045020C">
        <w:rPr>
          <w:rFonts w:ascii="Arial" w:hAnsi="Arial" w:cs="Arial"/>
        </w:rPr>
        <w:t>All people working under the auspices of Skills for Work carry a responsibility for safeguarding and promoting the welfar</w:t>
      </w:r>
      <w:r w:rsidR="0027421D" w:rsidRPr="0045020C">
        <w:rPr>
          <w:rFonts w:ascii="Arial" w:hAnsi="Arial" w:cs="Arial"/>
        </w:rPr>
        <w:t>e of young people and</w:t>
      </w:r>
      <w:r w:rsidRPr="0045020C">
        <w:rPr>
          <w:rFonts w:ascii="Arial" w:hAnsi="Arial" w:cs="Arial"/>
        </w:rPr>
        <w:t xml:space="preserve"> adults.</w:t>
      </w:r>
    </w:p>
    <w:p w14:paraId="25F168D0" w14:textId="77777777" w:rsidR="00A45487" w:rsidRPr="0045020C" w:rsidRDefault="00A45487" w:rsidP="00292EFA">
      <w:pPr>
        <w:spacing w:before="240" w:line="360" w:lineRule="auto"/>
        <w:jc w:val="both"/>
        <w:rPr>
          <w:rFonts w:ascii="Arial" w:hAnsi="Arial" w:cs="Arial"/>
          <w:b/>
        </w:rPr>
      </w:pPr>
      <w:r w:rsidRPr="0045020C">
        <w:rPr>
          <w:rFonts w:ascii="Arial" w:hAnsi="Arial" w:cs="Arial"/>
          <w:b/>
        </w:rPr>
        <w:t xml:space="preserve">Skills for Work will act in ways that </w:t>
      </w:r>
      <w:r w:rsidR="008D7F90">
        <w:rPr>
          <w:rFonts w:ascii="Arial" w:hAnsi="Arial" w:cs="Arial"/>
          <w:b/>
        </w:rPr>
        <w:t>promote</w:t>
      </w:r>
      <w:r w:rsidRPr="0045020C">
        <w:rPr>
          <w:rFonts w:ascii="Arial" w:hAnsi="Arial" w:cs="Arial"/>
          <w:b/>
        </w:rPr>
        <w:t xml:space="preserve"> the development of good practice by: -</w:t>
      </w:r>
    </w:p>
    <w:p w14:paraId="394EABE9"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Undertaking effective and thorough risk assessment across our provision to inform our safeguarding policy and plans</w:t>
      </w:r>
      <w:r w:rsidRPr="0045020C">
        <w:rPr>
          <w:rFonts w:ascii="Arial" w:hAnsi="Arial" w:cs="Arial"/>
          <w:b/>
        </w:rPr>
        <w:t>.</w:t>
      </w:r>
    </w:p>
    <w:p w14:paraId="1A25D3E7"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Preventing abuse and safe recruitment policies and the development of safe and secure environments for learning with appropriate supervision and support for staff.</w:t>
      </w:r>
    </w:p>
    <w:p w14:paraId="383EF89F"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Creating supportive environments, which ena</w:t>
      </w:r>
      <w:r w:rsidR="0027421D" w:rsidRPr="0045020C">
        <w:rPr>
          <w:rFonts w:ascii="Arial" w:hAnsi="Arial" w:cs="Arial"/>
        </w:rPr>
        <w:t xml:space="preserve">ble young people and </w:t>
      </w:r>
      <w:r w:rsidRPr="0045020C">
        <w:rPr>
          <w:rFonts w:ascii="Arial" w:hAnsi="Arial" w:cs="Arial"/>
        </w:rPr>
        <w:t>adults to be able to speak out.</w:t>
      </w:r>
    </w:p>
    <w:p w14:paraId="62D4ABF9"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Protect</w:t>
      </w:r>
      <w:r w:rsidR="0027421D" w:rsidRPr="0045020C">
        <w:rPr>
          <w:rFonts w:ascii="Arial" w:hAnsi="Arial" w:cs="Arial"/>
        </w:rPr>
        <w:t xml:space="preserve">ing young people and </w:t>
      </w:r>
      <w:r w:rsidRPr="0045020C">
        <w:rPr>
          <w:rFonts w:ascii="Arial" w:hAnsi="Arial" w:cs="Arial"/>
        </w:rPr>
        <w:t xml:space="preserve">adults from abuse by ensuring appropriate policies, practices and procedures are in place. </w:t>
      </w:r>
    </w:p>
    <w:p w14:paraId="13D662DA"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Ensu</w:t>
      </w:r>
      <w:r w:rsidR="005D252A" w:rsidRPr="0045020C">
        <w:rPr>
          <w:rFonts w:ascii="Arial" w:hAnsi="Arial" w:cs="Arial"/>
        </w:rPr>
        <w:t xml:space="preserve">ring that all </w:t>
      </w:r>
      <w:r w:rsidRPr="0045020C">
        <w:rPr>
          <w:rFonts w:ascii="Arial" w:hAnsi="Arial" w:cs="Arial"/>
        </w:rPr>
        <w:t>employees have access to an appropriate level of information, instruction and training to ensure that safeguarding policies, practices and procedures are used and u</w:t>
      </w:r>
      <w:r w:rsidR="005D252A" w:rsidRPr="0045020C">
        <w:rPr>
          <w:rFonts w:ascii="Arial" w:hAnsi="Arial" w:cs="Arial"/>
        </w:rPr>
        <w:t>nderstood by all</w:t>
      </w:r>
      <w:r w:rsidRPr="0045020C">
        <w:rPr>
          <w:rFonts w:ascii="Arial" w:hAnsi="Arial" w:cs="Arial"/>
        </w:rPr>
        <w:t xml:space="preserve"> employees.</w:t>
      </w:r>
    </w:p>
    <w:p w14:paraId="229AEE2F"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Supporti</w:t>
      </w:r>
      <w:r w:rsidR="0027421D" w:rsidRPr="0045020C">
        <w:rPr>
          <w:rFonts w:ascii="Arial" w:hAnsi="Arial" w:cs="Arial"/>
        </w:rPr>
        <w:t>ng young people and a</w:t>
      </w:r>
      <w:r w:rsidRPr="0045020C">
        <w:rPr>
          <w:rFonts w:ascii="Arial" w:hAnsi="Arial" w:cs="Arial"/>
        </w:rPr>
        <w:t xml:space="preserve">dults who may have been abused and supporting those working with them.  </w:t>
      </w:r>
    </w:p>
    <w:p w14:paraId="2CB04243"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t>Working with the Bradford Safeguarding Children Board (BSCB)</w:t>
      </w:r>
      <w:r w:rsidR="00F1439F" w:rsidRPr="0045020C">
        <w:rPr>
          <w:rFonts w:ascii="Arial" w:hAnsi="Arial" w:cs="Arial"/>
        </w:rPr>
        <w:t xml:space="preserve">, </w:t>
      </w:r>
      <w:r w:rsidRPr="0045020C">
        <w:rPr>
          <w:rFonts w:ascii="Arial" w:hAnsi="Arial" w:cs="Arial"/>
        </w:rPr>
        <w:t>the Bradford District Safeguarding Adults Board (SAB)</w:t>
      </w:r>
      <w:r w:rsidR="00F1439F" w:rsidRPr="0045020C">
        <w:rPr>
          <w:rFonts w:ascii="Arial" w:hAnsi="Arial" w:cs="Arial"/>
        </w:rPr>
        <w:t xml:space="preserve"> and the police</w:t>
      </w:r>
      <w:r w:rsidRPr="0045020C">
        <w:rPr>
          <w:rFonts w:ascii="Arial" w:hAnsi="Arial" w:cs="Arial"/>
        </w:rPr>
        <w:t>.</w:t>
      </w:r>
    </w:p>
    <w:p w14:paraId="00EADF3B" w14:textId="77777777" w:rsidR="00A45487" w:rsidRPr="0045020C" w:rsidRDefault="00A45487" w:rsidP="00C7720E">
      <w:pPr>
        <w:numPr>
          <w:ilvl w:val="0"/>
          <w:numId w:val="4"/>
        </w:numPr>
        <w:spacing w:before="120" w:line="360" w:lineRule="auto"/>
        <w:jc w:val="both"/>
        <w:rPr>
          <w:rFonts w:ascii="Arial" w:hAnsi="Arial" w:cs="Arial"/>
        </w:rPr>
      </w:pPr>
      <w:r w:rsidRPr="0045020C">
        <w:rPr>
          <w:rFonts w:ascii="Arial" w:hAnsi="Arial" w:cs="Arial"/>
        </w:rPr>
        <w:lastRenderedPageBreak/>
        <w:t xml:space="preserve">Where Skills for Work sub-contracts to outside organisations, Skills for Work is responsible for ensuring that those working closely with or </w:t>
      </w:r>
      <w:r w:rsidR="0027421D" w:rsidRPr="0045020C">
        <w:rPr>
          <w:rFonts w:ascii="Arial" w:hAnsi="Arial" w:cs="Arial"/>
        </w:rPr>
        <w:t xml:space="preserve">supervising young or </w:t>
      </w:r>
      <w:r w:rsidRPr="0045020C">
        <w:rPr>
          <w:rFonts w:ascii="Arial" w:hAnsi="Arial" w:cs="Arial"/>
        </w:rPr>
        <w:t xml:space="preserve">adult </w:t>
      </w:r>
      <w:r w:rsidR="005F799B" w:rsidRPr="0045020C">
        <w:rPr>
          <w:rFonts w:ascii="Arial" w:hAnsi="Arial" w:cs="Arial"/>
        </w:rPr>
        <w:t>customers/</w:t>
      </w:r>
      <w:r w:rsidR="0027421D" w:rsidRPr="0045020C">
        <w:rPr>
          <w:rFonts w:ascii="Arial" w:hAnsi="Arial" w:cs="Arial"/>
        </w:rPr>
        <w:t>learners are DBS</w:t>
      </w:r>
      <w:r w:rsidRPr="0045020C">
        <w:rPr>
          <w:rFonts w:ascii="Arial" w:hAnsi="Arial" w:cs="Arial"/>
        </w:rPr>
        <w:t xml:space="preserve"> checked.  </w:t>
      </w:r>
    </w:p>
    <w:p w14:paraId="4D829A92" w14:textId="77777777" w:rsidR="00A45487" w:rsidRPr="0045020C" w:rsidRDefault="00A45487" w:rsidP="00C7720E">
      <w:pPr>
        <w:spacing w:before="120" w:line="360" w:lineRule="auto"/>
        <w:jc w:val="both"/>
        <w:rPr>
          <w:rFonts w:ascii="Arial" w:hAnsi="Arial" w:cs="Arial"/>
        </w:rPr>
      </w:pPr>
      <w:r w:rsidRPr="0045020C">
        <w:rPr>
          <w:rFonts w:ascii="Arial" w:hAnsi="Arial" w:cs="Arial"/>
        </w:rPr>
        <w:t>This Policy Statement and associated procedures will be reviewed on an annual</w:t>
      </w:r>
      <w:r w:rsidR="00243DE0">
        <w:rPr>
          <w:rFonts w:ascii="Arial" w:hAnsi="Arial" w:cs="Arial"/>
        </w:rPr>
        <w:t xml:space="preserve"> </w:t>
      </w:r>
      <w:r w:rsidRPr="0045020C">
        <w:rPr>
          <w:rFonts w:ascii="Arial" w:hAnsi="Arial" w:cs="Arial"/>
        </w:rPr>
        <w:t>basis</w:t>
      </w:r>
      <w:r w:rsidR="00243DE0">
        <w:rPr>
          <w:rFonts w:ascii="Arial" w:hAnsi="Arial" w:cs="Arial"/>
        </w:rPr>
        <w:t xml:space="preserve"> (next review December 2022)</w:t>
      </w:r>
      <w:r w:rsidRPr="0045020C">
        <w:rPr>
          <w:rFonts w:ascii="Arial" w:hAnsi="Arial" w:cs="Arial"/>
        </w:rPr>
        <w:t xml:space="preserve"> by Skills for Work’s Senior Management Team and be amended in accordance with legislative changes,</w:t>
      </w:r>
      <w:r w:rsidR="00D62B22" w:rsidRPr="0045020C">
        <w:rPr>
          <w:rFonts w:ascii="Arial" w:hAnsi="Arial" w:cs="Arial"/>
        </w:rPr>
        <w:t xml:space="preserve"> changes to locally agreed multi</w:t>
      </w:r>
      <w:r w:rsidRPr="0045020C">
        <w:rPr>
          <w:rFonts w:ascii="Arial" w:hAnsi="Arial" w:cs="Arial"/>
        </w:rPr>
        <w:t xml:space="preserve">-agency procedures and best practice. </w:t>
      </w:r>
    </w:p>
    <w:p w14:paraId="2670BF77" w14:textId="77777777" w:rsidR="00C7720E" w:rsidRPr="00C7720E" w:rsidRDefault="00C7720E" w:rsidP="00C7720E">
      <w:pPr>
        <w:spacing w:before="120" w:line="360" w:lineRule="auto"/>
        <w:jc w:val="both"/>
        <w:rPr>
          <w:rFonts w:ascii="Arial" w:hAnsi="Arial" w:cs="Arial"/>
          <w:b/>
          <w:bCs/>
        </w:rPr>
      </w:pPr>
      <w:r w:rsidRPr="00C7720E">
        <w:rPr>
          <w:rFonts w:ascii="Arial" w:hAnsi="Arial" w:cs="Arial"/>
          <w:b/>
          <w:bCs/>
        </w:rPr>
        <w:t>Relevant Legislation</w:t>
      </w:r>
    </w:p>
    <w:p w14:paraId="4E6DF0CD" w14:textId="0A96394A" w:rsidR="009A6877" w:rsidRPr="00990D97" w:rsidRDefault="009A6877" w:rsidP="00C7720E">
      <w:pPr>
        <w:spacing w:before="120" w:line="360" w:lineRule="auto"/>
        <w:jc w:val="both"/>
        <w:rPr>
          <w:rFonts w:ascii="Arial" w:hAnsi="Arial" w:cs="Arial"/>
          <w:bCs/>
          <w:color w:val="FF0000"/>
        </w:rPr>
      </w:pPr>
      <w:r w:rsidRPr="009A6877">
        <w:rPr>
          <w:rFonts w:ascii="Arial" w:hAnsi="Arial" w:cs="Arial"/>
          <w:bCs/>
        </w:rPr>
        <w:t>The legislation and guidance relevant to safeguarding and promoting the welfare of children and adults at risk includes the following:</w:t>
      </w:r>
      <w:r w:rsidR="00243DE0">
        <w:rPr>
          <w:rFonts w:ascii="Arial" w:hAnsi="Arial" w:cs="Arial"/>
          <w:bCs/>
        </w:rPr>
        <w:t xml:space="preserve"> Keeping Children Safe in Education </w:t>
      </w:r>
      <w:hyperlink r:id="rId19" w:history="1">
        <w:r w:rsidR="00243DE0" w:rsidRPr="00243DE0">
          <w:rPr>
            <w:rStyle w:val="Hyperlink"/>
            <w:rFonts w:ascii="Arial" w:hAnsi="Arial" w:cs="Arial"/>
            <w:bCs/>
          </w:rPr>
          <w:t>2021</w:t>
        </w:r>
      </w:hyperlink>
      <w:r w:rsidR="00243DE0">
        <w:rPr>
          <w:rFonts w:ascii="Arial" w:hAnsi="Arial" w:cs="Arial"/>
          <w:bCs/>
        </w:rPr>
        <w:t xml:space="preserve">, </w:t>
      </w:r>
      <w:r w:rsidRPr="009A6877">
        <w:rPr>
          <w:rFonts w:ascii="Arial" w:hAnsi="Arial" w:cs="Arial"/>
          <w:bCs/>
        </w:rPr>
        <w:t>The Children and Social Work Act (</w:t>
      </w:r>
      <w:hyperlink r:id="rId20" w:history="1">
        <w:r w:rsidRPr="000E19B2">
          <w:rPr>
            <w:rStyle w:val="Hyperlink"/>
            <w:rFonts w:ascii="Arial" w:hAnsi="Arial" w:cs="Arial"/>
            <w:bCs/>
          </w:rPr>
          <w:t>2017</w:t>
        </w:r>
      </w:hyperlink>
      <w:r w:rsidRPr="009A6877">
        <w:rPr>
          <w:rFonts w:ascii="Arial" w:hAnsi="Arial" w:cs="Arial"/>
          <w:bCs/>
        </w:rPr>
        <w:t xml:space="preserve">), The Children Act </w:t>
      </w:r>
      <w:hyperlink r:id="rId21" w:history="1">
        <w:r w:rsidRPr="000E19B2">
          <w:rPr>
            <w:rStyle w:val="Hyperlink"/>
            <w:rFonts w:ascii="Arial" w:hAnsi="Arial" w:cs="Arial"/>
            <w:bCs/>
          </w:rPr>
          <w:t>1989</w:t>
        </w:r>
      </w:hyperlink>
      <w:r w:rsidRPr="009A6877">
        <w:rPr>
          <w:rFonts w:ascii="Arial" w:hAnsi="Arial" w:cs="Arial"/>
          <w:bCs/>
        </w:rPr>
        <w:t xml:space="preserve"> and </w:t>
      </w:r>
      <w:hyperlink r:id="rId22" w:history="1">
        <w:r w:rsidRPr="000E19B2">
          <w:rPr>
            <w:rStyle w:val="Hyperlink"/>
            <w:rFonts w:ascii="Arial" w:hAnsi="Arial" w:cs="Arial"/>
            <w:bCs/>
          </w:rPr>
          <w:t>2004</w:t>
        </w:r>
      </w:hyperlink>
      <w:r w:rsidRPr="009A6877">
        <w:rPr>
          <w:rFonts w:ascii="Arial" w:hAnsi="Arial" w:cs="Arial"/>
          <w:bCs/>
        </w:rPr>
        <w:t>, Working together to safeguard children (</w:t>
      </w:r>
      <w:hyperlink r:id="rId23" w:history="1">
        <w:r w:rsidRPr="000E19B2">
          <w:rPr>
            <w:rStyle w:val="Hyperlink"/>
            <w:rFonts w:ascii="Arial" w:hAnsi="Arial" w:cs="Arial"/>
            <w:bCs/>
          </w:rPr>
          <w:t>2015</w:t>
        </w:r>
      </w:hyperlink>
      <w:r w:rsidRPr="009A6877">
        <w:rPr>
          <w:rFonts w:ascii="Arial" w:hAnsi="Arial" w:cs="Arial"/>
          <w:bCs/>
        </w:rPr>
        <w:t>), No Secrets (2000), The Crime and Disorder Act (</w:t>
      </w:r>
      <w:hyperlink r:id="rId24" w:history="1">
        <w:r w:rsidRPr="000E19B2">
          <w:rPr>
            <w:rStyle w:val="Hyperlink"/>
            <w:rFonts w:ascii="Arial" w:hAnsi="Arial" w:cs="Arial"/>
            <w:bCs/>
          </w:rPr>
          <w:t>1998</w:t>
        </w:r>
      </w:hyperlink>
      <w:r w:rsidRPr="009A6877">
        <w:rPr>
          <w:rFonts w:ascii="Arial" w:hAnsi="Arial" w:cs="Arial"/>
          <w:bCs/>
        </w:rPr>
        <w:t>), The Health and Social Care Act (</w:t>
      </w:r>
      <w:hyperlink r:id="rId25" w:history="1">
        <w:r w:rsidRPr="000E19B2">
          <w:rPr>
            <w:rStyle w:val="Hyperlink"/>
            <w:rFonts w:ascii="Arial" w:hAnsi="Arial" w:cs="Arial"/>
            <w:bCs/>
          </w:rPr>
          <w:t>2008</w:t>
        </w:r>
      </w:hyperlink>
      <w:r w:rsidRPr="009A6877">
        <w:rPr>
          <w:rFonts w:ascii="Arial" w:hAnsi="Arial" w:cs="Arial"/>
          <w:bCs/>
        </w:rPr>
        <w:t>) the Care Act (</w:t>
      </w:r>
      <w:hyperlink r:id="rId26" w:history="1">
        <w:r w:rsidRPr="00B91187">
          <w:rPr>
            <w:rStyle w:val="Hyperlink"/>
            <w:rFonts w:ascii="Arial" w:hAnsi="Arial" w:cs="Arial"/>
            <w:bCs/>
          </w:rPr>
          <w:t>2014</w:t>
        </w:r>
      </w:hyperlink>
      <w:r w:rsidRPr="009A6877">
        <w:rPr>
          <w:rFonts w:ascii="Arial" w:hAnsi="Arial" w:cs="Arial"/>
          <w:bCs/>
        </w:rPr>
        <w:t>)</w:t>
      </w:r>
      <w:r w:rsidR="006D33C7">
        <w:rPr>
          <w:rFonts w:ascii="Arial" w:hAnsi="Arial" w:cs="Arial"/>
          <w:bCs/>
        </w:rPr>
        <w:t xml:space="preserve"> and the Prevent Duty (</w:t>
      </w:r>
      <w:hyperlink r:id="rId27" w:history="1">
        <w:r w:rsidR="006D33C7" w:rsidRPr="00B91187">
          <w:rPr>
            <w:rStyle w:val="Hyperlink"/>
            <w:rFonts w:ascii="Arial" w:hAnsi="Arial" w:cs="Arial"/>
            <w:bCs/>
          </w:rPr>
          <w:t>2015</w:t>
        </w:r>
      </w:hyperlink>
      <w:r w:rsidR="006D33C7">
        <w:rPr>
          <w:rFonts w:ascii="Arial" w:hAnsi="Arial" w:cs="Arial"/>
          <w:bCs/>
        </w:rPr>
        <w:t>)</w:t>
      </w:r>
      <w:r w:rsidR="00E0504A">
        <w:rPr>
          <w:rFonts w:ascii="Arial" w:hAnsi="Arial" w:cs="Arial"/>
          <w:bCs/>
        </w:rPr>
        <w:t>,</w:t>
      </w:r>
      <w:r w:rsidR="00990D97">
        <w:rPr>
          <w:rFonts w:ascii="Arial" w:hAnsi="Arial" w:cs="Arial"/>
          <w:bCs/>
        </w:rPr>
        <w:t xml:space="preserve"> </w:t>
      </w:r>
      <w:r w:rsidR="00640F71">
        <w:rPr>
          <w:rFonts w:ascii="Arial" w:hAnsi="Arial" w:cs="Arial"/>
          <w:bCs/>
        </w:rPr>
        <w:t>Mental C</w:t>
      </w:r>
      <w:r w:rsidR="00990D97" w:rsidRPr="00E0504A">
        <w:rPr>
          <w:rFonts w:ascii="Arial" w:hAnsi="Arial" w:cs="Arial"/>
          <w:bCs/>
        </w:rPr>
        <w:t xml:space="preserve">apacity Act </w:t>
      </w:r>
      <w:hyperlink r:id="rId28" w:history="1">
        <w:r w:rsidR="00990D97" w:rsidRPr="00E0504A">
          <w:rPr>
            <w:rStyle w:val="Hyperlink"/>
            <w:rFonts w:ascii="Arial" w:hAnsi="Arial" w:cs="Arial"/>
            <w:bCs/>
          </w:rPr>
          <w:t>2005</w:t>
        </w:r>
      </w:hyperlink>
      <w:r w:rsidR="00E0504A">
        <w:rPr>
          <w:rFonts w:ascii="Arial" w:hAnsi="Arial" w:cs="Arial"/>
          <w:bCs/>
          <w:color w:val="FF0000"/>
        </w:rPr>
        <w:t xml:space="preserve"> </w:t>
      </w:r>
      <w:r w:rsidR="00E0504A" w:rsidRPr="00E0504A">
        <w:rPr>
          <w:rFonts w:ascii="Arial" w:hAnsi="Arial" w:cs="Arial"/>
          <w:bCs/>
        </w:rPr>
        <w:t>,</w:t>
      </w:r>
      <w:r w:rsidR="00E577D2" w:rsidRPr="00E577D2">
        <w:t xml:space="preserve"> </w:t>
      </w:r>
      <w:r w:rsidR="00E0504A" w:rsidRPr="00E0504A">
        <w:rPr>
          <w:rFonts w:ascii="Arial" w:hAnsi="Arial" w:cs="Arial"/>
          <w:bCs/>
        </w:rPr>
        <w:t>S</w:t>
      </w:r>
      <w:r w:rsidR="00990D97" w:rsidRPr="00E0504A">
        <w:rPr>
          <w:rFonts w:ascii="Arial" w:hAnsi="Arial" w:cs="Arial"/>
          <w:bCs/>
        </w:rPr>
        <w:t xml:space="preserve">exual </w:t>
      </w:r>
      <w:r w:rsidR="00E0504A" w:rsidRPr="00E0504A">
        <w:rPr>
          <w:rFonts w:ascii="Arial" w:hAnsi="Arial" w:cs="Arial"/>
          <w:bCs/>
        </w:rPr>
        <w:t>Offences A</w:t>
      </w:r>
      <w:r w:rsidR="00990D97" w:rsidRPr="00E0504A">
        <w:rPr>
          <w:rFonts w:ascii="Arial" w:hAnsi="Arial" w:cs="Arial"/>
          <w:bCs/>
        </w:rPr>
        <w:t>ct</w:t>
      </w:r>
      <w:r w:rsidR="00990D97" w:rsidRPr="00990D97">
        <w:rPr>
          <w:rFonts w:ascii="Arial" w:hAnsi="Arial" w:cs="Arial"/>
          <w:bCs/>
          <w:color w:val="FF0000"/>
        </w:rPr>
        <w:t xml:space="preserve"> </w:t>
      </w:r>
      <w:hyperlink r:id="rId29" w:history="1">
        <w:r w:rsidR="00990D97" w:rsidRPr="00E0504A">
          <w:rPr>
            <w:rStyle w:val="Hyperlink"/>
            <w:rFonts w:ascii="Arial" w:hAnsi="Arial" w:cs="Arial"/>
            <w:bCs/>
          </w:rPr>
          <w:t>2003</w:t>
        </w:r>
      </w:hyperlink>
      <w:r w:rsidR="00E0504A" w:rsidRPr="00E0504A">
        <w:rPr>
          <w:rFonts w:ascii="Arial" w:hAnsi="Arial" w:cs="Arial"/>
          <w:bCs/>
        </w:rPr>
        <w:t>, Safeguarding Vulnerable G</w:t>
      </w:r>
      <w:r w:rsidR="00990D97" w:rsidRPr="00E0504A">
        <w:rPr>
          <w:rFonts w:ascii="Arial" w:hAnsi="Arial" w:cs="Arial"/>
          <w:bCs/>
        </w:rPr>
        <w:t>roups</w:t>
      </w:r>
      <w:r w:rsidR="00E0504A" w:rsidRPr="00E0504A">
        <w:rPr>
          <w:rFonts w:ascii="Arial" w:hAnsi="Arial" w:cs="Arial"/>
          <w:bCs/>
        </w:rPr>
        <w:t xml:space="preserve"> A</w:t>
      </w:r>
      <w:r w:rsidR="00E577D2" w:rsidRPr="00E0504A">
        <w:rPr>
          <w:rFonts w:ascii="Arial" w:hAnsi="Arial" w:cs="Arial"/>
          <w:bCs/>
        </w:rPr>
        <w:t>ct</w:t>
      </w:r>
      <w:r w:rsidR="00E577D2">
        <w:rPr>
          <w:rFonts w:ascii="Arial" w:hAnsi="Arial" w:cs="Arial"/>
          <w:bCs/>
          <w:color w:val="FF0000"/>
        </w:rPr>
        <w:t xml:space="preserve"> </w:t>
      </w:r>
      <w:hyperlink r:id="rId30" w:history="1">
        <w:r w:rsidR="00E577D2" w:rsidRPr="00E0504A">
          <w:rPr>
            <w:rStyle w:val="Hyperlink"/>
            <w:rFonts w:ascii="Arial" w:hAnsi="Arial" w:cs="Arial"/>
            <w:bCs/>
          </w:rPr>
          <w:t>2</w:t>
        </w:r>
        <w:r w:rsidR="00990D97" w:rsidRPr="00E0504A">
          <w:rPr>
            <w:rStyle w:val="Hyperlink"/>
            <w:rFonts w:ascii="Arial" w:hAnsi="Arial" w:cs="Arial"/>
            <w:bCs/>
          </w:rPr>
          <w:t>006</w:t>
        </w:r>
      </w:hyperlink>
      <w:r w:rsidR="00E0504A" w:rsidRPr="00E0504A">
        <w:rPr>
          <w:rFonts w:ascii="Arial" w:hAnsi="Arial" w:cs="Arial"/>
          <w:bCs/>
        </w:rPr>
        <w:t>.</w:t>
      </w:r>
    </w:p>
    <w:p w14:paraId="6ABBC7A1" w14:textId="77777777" w:rsidR="009A6877" w:rsidRPr="009A6877" w:rsidRDefault="009A6877" w:rsidP="006D33C7">
      <w:pPr>
        <w:spacing w:before="240" w:after="240" w:line="360" w:lineRule="auto"/>
        <w:jc w:val="both"/>
        <w:rPr>
          <w:rFonts w:ascii="Arial" w:hAnsi="Arial" w:cs="Arial"/>
          <w:bCs/>
        </w:rPr>
      </w:pPr>
      <w:r w:rsidRPr="009A6877">
        <w:rPr>
          <w:rFonts w:ascii="Arial" w:hAnsi="Arial" w:cs="Arial"/>
          <w:bCs/>
        </w:rPr>
        <w:t>In the safeguarding of adult</w:t>
      </w:r>
      <w:r>
        <w:rPr>
          <w:rFonts w:ascii="Arial" w:hAnsi="Arial" w:cs="Arial"/>
          <w:bCs/>
        </w:rPr>
        <w:t>s and young people, Skills for Work is</w:t>
      </w:r>
      <w:r w:rsidRPr="009A6877">
        <w:rPr>
          <w:rFonts w:ascii="Arial" w:hAnsi="Arial" w:cs="Arial"/>
          <w:bCs/>
        </w:rPr>
        <w:t xml:space="preserve"> guided by the principles set out in The Care Act 2014 and aim to demonstrate and promo</w:t>
      </w:r>
      <w:r>
        <w:rPr>
          <w:rFonts w:ascii="Arial" w:hAnsi="Arial" w:cs="Arial"/>
          <w:bCs/>
        </w:rPr>
        <w:t>te these principles in our work:</w:t>
      </w:r>
    </w:p>
    <w:p w14:paraId="40E65F8D"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Empowerment</w:t>
      </w:r>
      <w:r w:rsidRPr="009A6877">
        <w:rPr>
          <w:rFonts w:ascii="Arial" w:hAnsi="Arial" w:cs="Arial"/>
          <w:bCs/>
        </w:rPr>
        <w:t xml:space="preserve"> – People being supported and encouraged to make their own decisions and informed consent</w:t>
      </w:r>
    </w:p>
    <w:p w14:paraId="60EC8BEC"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Prevention</w:t>
      </w:r>
      <w:r w:rsidRPr="009A6877">
        <w:rPr>
          <w:rFonts w:ascii="Arial" w:hAnsi="Arial" w:cs="Arial"/>
          <w:bCs/>
        </w:rPr>
        <w:t xml:space="preserve"> – It is better to </w:t>
      </w:r>
      <w:proofErr w:type="gramStart"/>
      <w:r w:rsidRPr="009A6877">
        <w:rPr>
          <w:rFonts w:ascii="Arial" w:hAnsi="Arial" w:cs="Arial"/>
          <w:bCs/>
        </w:rPr>
        <w:t>take action</w:t>
      </w:r>
      <w:proofErr w:type="gramEnd"/>
      <w:r w:rsidRPr="009A6877">
        <w:rPr>
          <w:rFonts w:ascii="Arial" w:hAnsi="Arial" w:cs="Arial"/>
          <w:bCs/>
        </w:rPr>
        <w:t xml:space="preserve"> before harm occurs.</w:t>
      </w:r>
    </w:p>
    <w:p w14:paraId="6DC0C58E"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Proportionality</w:t>
      </w:r>
      <w:r w:rsidRPr="009A6877">
        <w:rPr>
          <w:rFonts w:ascii="Arial" w:hAnsi="Arial" w:cs="Arial"/>
          <w:bCs/>
        </w:rPr>
        <w:t xml:space="preserve"> – The least intrusive response appropriate to the risk presented. </w:t>
      </w:r>
    </w:p>
    <w:p w14:paraId="1767DD36"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Protection</w:t>
      </w:r>
      <w:r w:rsidRPr="009A6877">
        <w:rPr>
          <w:rFonts w:ascii="Arial" w:hAnsi="Arial" w:cs="Arial"/>
          <w:bCs/>
        </w:rPr>
        <w:t xml:space="preserve"> – Support and representation for those in greatest need. </w:t>
      </w:r>
    </w:p>
    <w:p w14:paraId="069E2794"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Partnership</w:t>
      </w:r>
      <w:r w:rsidRPr="009A6877">
        <w:rPr>
          <w:rFonts w:ascii="Arial" w:hAnsi="Arial" w:cs="Arial"/>
          <w:bCs/>
        </w:rPr>
        <w:t xml:space="preserve"> – Local solutions through services working with their communities. </w:t>
      </w:r>
    </w:p>
    <w:p w14:paraId="7C610CC3"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Communities</w:t>
      </w:r>
      <w:r w:rsidRPr="009A6877">
        <w:rPr>
          <w:rFonts w:ascii="Arial" w:hAnsi="Arial" w:cs="Arial"/>
          <w:bCs/>
        </w:rPr>
        <w:t xml:space="preserve"> have a part to play in preventing, detecting and reporting neglect and abuse.</w:t>
      </w:r>
    </w:p>
    <w:p w14:paraId="3233974B" w14:textId="77777777" w:rsidR="009A6877" w:rsidRPr="009A6877" w:rsidRDefault="009A6877" w:rsidP="006D33C7">
      <w:pPr>
        <w:numPr>
          <w:ilvl w:val="0"/>
          <w:numId w:val="5"/>
        </w:numPr>
        <w:spacing w:before="120" w:line="276" w:lineRule="auto"/>
        <w:jc w:val="both"/>
        <w:rPr>
          <w:rFonts w:ascii="Arial" w:hAnsi="Arial" w:cs="Arial"/>
          <w:bCs/>
        </w:rPr>
      </w:pPr>
      <w:r w:rsidRPr="006D33C7">
        <w:rPr>
          <w:rFonts w:ascii="Arial" w:hAnsi="Arial" w:cs="Arial"/>
          <w:b/>
          <w:bCs/>
        </w:rPr>
        <w:t>Accountability</w:t>
      </w:r>
      <w:r w:rsidRPr="009A6877">
        <w:rPr>
          <w:rFonts w:ascii="Arial" w:hAnsi="Arial" w:cs="Arial"/>
          <w:bCs/>
        </w:rPr>
        <w:t xml:space="preserve"> – Accountability and transparency in delivering safeguarding.</w:t>
      </w:r>
    </w:p>
    <w:p w14:paraId="003FD4DE" w14:textId="77777777" w:rsidR="00C7720E" w:rsidRPr="00C7720E" w:rsidRDefault="00C7720E" w:rsidP="00894C61">
      <w:pPr>
        <w:spacing w:before="240" w:line="360" w:lineRule="auto"/>
        <w:rPr>
          <w:rFonts w:ascii="Arial" w:hAnsi="Arial" w:cs="Arial"/>
          <w:bCs/>
        </w:rPr>
      </w:pPr>
      <w:r w:rsidRPr="00C7720E">
        <w:rPr>
          <w:rFonts w:ascii="Arial" w:hAnsi="Arial" w:cs="Arial"/>
          <w:bCs/>
        </w:rPr>
        <w:t>Everyone within the organisation should understand what to do, and where to go locally to get help, support and advice. It is vital that everyone within the organisation is vigilant on behalf of those unable to protect themselves, including:</w:t>
      </w:r>
    </w:p>
    <w:p w14:paraId="2BD5FA1A" w14:textId="77777777" w:rsidR="00C7720E" w:rsidRPr="00C7720E" w:rsidRDefault="00C7720E" w:rsidP="00894C61">
      <w:pPr>
        <w:numPr>
          <w:ilvl w:val="0"/>
          <w:numId w:val="6"/>
        </w:numPr>
        <w:spacing w:before="120" w:line="360" w:lineRule="auto"/>
        <w:rPr>
          <w:rFonts w:ascii="Arial" w:hAnsi="Arial" w:cs="Arial"/>
          <w:bCs/>
        </w:rPr>
      </w:pPr>
      <w:r w:rsidRPr="00C7720E">
        <w:rPr>
          <w:rFonts w:ascii="Arial" w:hAnsi="Arial" w:cs="Arial"/>
          <w:bCs/>
        </w:rPr>
        <w:t>Knowing about different types of abuse and neglect and their signs</w:t>
      </w:r>
    </w:p>
    <w:p w14:paraId="4AE88CCA" w14:textId="77777777" w:rsidR="00C7720E" w:rsidRPr="00C7720E" w:rsidRDefault="00C7720E" w:rsidP="006D33C7">
      <w:pPr>
        <w:numPr>
          <w:ilvl w:val="0"/>
          <w:numId w:val="6"/>
        </w:numPr>
        <w:spacing w:before="120" w:line="276" w:lineRule="auto"/>
        <w:rPr>
          <w:rFonts w:ascii="Arial" w:hAnsi="Arial" w:cs="Arial"/>
          <w:bCs/>
        </w:rPr>
      </w:pPr>
      <w:r w:rsidRPr="00C7720E">
        <w:rPr>
          <w:rFonts w:ascii="Arial" w:hAnsi="Arial" w:cs="Arial"/>
          <w:bCs/>
        </w:rPr>
        <w:t>Supporting adults</w:t>
      </w:r>
      <w:r w:rsidR="00894C61">
        <w:rPr>
          <w:rFonts w:ascii="Arial" w:hAnsi="Arial" w:cs="Arial"/>
          <w:bCs/>
        </w:rPr>
        <w:t xml:space="preserve"> and young people</w:t>
      </w:r>
      <w:r w:rsidRPr="00C7720E">
        <w:rPr>
          <w:rFonts w:ascii="Arial" w:hAnsi="Arial" w:cs="Arial"/>
          <w:bCs/>
        </w:rPr>
        <w:t xml:space="preserve"> to keep safe</w:t>
      </w:r>
    </w:p>
    <w:p w14:paraId="566E0556" w14:textId="77777777" w:rsidR="00C7720E" w:rsidRPr="00C7720E" w:rsidRDefault="00C7720E" w:rsidP="006D33C7">
      <w:pPr>
        <w:numPr>
          <w:ilvl w:val="0"/>
          <w:numId w:val="6"/>
        </w:numPr>
        <w:spacing w:before="120" w:line="276" w:lineRule="auto"/>
        <w:rPr>
          <w:rFonts w:ascii="Arial" w:hAnsi="Arial" w:cs="Arial"/>
          <w:bCs/>
        </w:rPr>
      </w:pPr>
      <w:r w:rsidRPr="00C7720E">
        <w:rPr>
          <w:rFonts w:ascii="Arial" w:hAnsi="Arial" w:cs="Arial"/>
          <w:bCs/>
        </w:rPr>
        <w:t>Knowing who to tell about suspected abuse or neglect and</w:t>
      </w:r>
    </w:p>
    <w:p w14:paraId="55CF99EB" w14:textId="77777777" w:rsidR="00C7720E" w:rsidRPr="00C7720E" w:rsidRDefault="00C7720E" w:rsidP="006D33C7">
      <w:pPr>
        <w:numPr>
          <w:ilvl w:val="0"/>
          <w:numId w:val="6"/>
        </w:numPr>
        <w:spacing w:before="120" w:line="276" w:lineRule="auto"/>
        <w:rPr>
          <w:rFonts w:ascii="Arial" w:hAnsi="Arial" w:cs="Arial"/>
          <w:bCs/>
        </w:rPr>
      </w:pPr>
      <w:r w:rsidRPr="00C7720E">
        <w:rPr>
          <w:rFonts w:ascii="Arial" w:hAnsi="Arial" w:cs="Arial"/>
          <w:bCs/>
        </w:rPr>
        <w:t>Supporting adults</w:t>
      </w:r>
      <w:r w:rsidR="00894C61">
        <w:rPr>
          <w:rFonts w:ascii="Arial" w:hAnsi="Arial" w:cs="Arial"/>
          <w:bCs/>
        </w:rPr>
        <w:t xml:space="preserve"> and young people</w:t>
      </w:r>
      <w:r w:rsidRPr="00C7720E">
        <w:rPr>
          <w:rFonts w:ascii="Arial" w:hAnsi="Arial" w:cs="Arial"/>
          <w:bCs/>
        </w:rPr>
        <w:t xml:space="preserve"> to think and weigh up the risks and benefits of different options when exercising choice and control.</w:t>
      </w:r>
    </w:p>
    <w:p w14:paraId="1850B8DF" w14:textId="77777777" w:rsidR="00C7720E" w:rsidRPr="00C7720E" w:rsidRDefault="00C7720E" w:rsidP="00C7720E">
      <w:pPr>
        <w:spacing w:before="120" w:line="360" w:lineRule="auto"/>
        <w:rPr>
          <w:rFonts w:ascii="Arial" w:hAnsi="Arial" w:cs="Arial"/>
          <w:bCs/>
        </w:rPr>
      </w:pPr>
    </w:p>
    <w:p w14:paraId="6BD0F716" w14:textId="77777777" w:rsidR="00894C61" w:rsidRPr="00797677" w:rsidRDefault="00894C61" w:rsidP="00C7720E">
      <w:pPr>
        <w:spacing w:before="120" w:line="360" w:lineRule="auto"/>
        <w:rPr>
          <w:rFonts w:ascii="Arial" w:hAnsi="Arial" w:cs="Arial"/>
          <w:b/>
          <w:bCs/>
          <w:sz w:val="28"/>
          <w:szCs w:val="28"/>
        </w:rPr>
      </w:pPr>
      <w:r w:rsidRPr="00797677">
        <w:rPr>
          <w:rFonts w:ascii="Arial" w:hAnsi="Arial" w:cs="Arial"/>
          <w:b/>
          <w:bCs/>
          <w:sz w:val="28"/>
          <w:szCs w:val="28"/>
        </w:rPr>
        <w:t>Types of Abuse Explained</w:t>
      </w:r>
    </w:p>
    <w:p w14:paraId="4AA3EA0C" w14:textId="77777777" w:rsidR="00894C61" w:rsidRDefault="00894C61" w:rsidP="00894C61">
      <w:pPr>
        <w:spacing w:before="120" w:line="360" w:lineRule="auto"/>
        <w:rPr>
          <w:rFonts w:ascii="Arial" w:hAnsi="Arial" w:cs="Arial"/>
          <w:b/>
          <w:bCs/>
        </w:rPr>
      </w:pPr>
      <w:r>
        <w:rPr>
          <w:rFonts w:ascii="Arial" w:hAnsi="Arial" w:cs="Arial"/>
          <w:b/>
          <w:bCs/>
        </w:rPr>
        <w:t>Young Person Abuse or Neglect</w:t>
      </w:r>
    </w:p>
    <w:p w14:paraId="0D56AD4C" w14:textId="77777777" w:rsidR="00894C61" w:rsidRPr="00894C61" w:rsidRDefault="00894C61" w:rsidP="00894C61">
      <w:pPr>
        <w:spacing w:before="120" w:line="360" w:lineRule="auto"/>
        <w:jc w:val="both"/>
        <w:rPr>
          <w:rFonts w:ascii="Arial" w:hAnsi="Arial" w:cs="Arial"/>
          <w:bCs/>
        </w:rPr>
      </w:pPr>
      <w:r w:rsidRPr="00894C61">
        <w:rPr>
          <w:rFonts w:ascii="Arial" w:hAnsi="Arial" w:cs="Arial"/>
          <w:bCs/>
        </w:rPr>
        <w:t xml:space="preserve">Abuse and neglect are forms of maltreatment of a </w:t>
      </w:r>
      <w:r>
        <w:rPr>
          <w:rFonts w:ascii="Arial" w:hAnsi="Arial" w:cs="Arial"/>
          <w:bCs/>
        </w:rPr>
        <w:t>young person</w:t>
      </w:r>
      <w:r w:rsidRPr="00894C61">
        <w:rPr>
          <w:rFonts w:ascii="Arial" w:hAnsi="Arial" w:cs="Arial"/>
          <w:bCs/>
        </w:rPr>
        <w:t xml:space="preserve">. Somebody may abuse or neglect a </w:t>
      </w:r>
      <w:r>
        <w:rPr>
          <w:rFonts w:ascii="Arial" w:hAnsi="Arial" w:cs="Arial"/>
          <w:bCs/>
        </w:rPr>
        <w:t>young person</w:t>
      </w:r>
      <w:r w:rsidRPr="00894C61">
        <w:rPr>
          <w:rFonts w:ascii="Arial" w:hAnsi="Arial" w:cs="Arial"/>
          <w:bCs/>
        </w:rPr>
        <w:t xml:space="preserve"> by inflicting harm, or by failing to act to prevent harm. Abuse means a </w:t>
      </w:r>
      <w:r>
        <w:rPr>
          <w:rFonts w:ascii="Arial" w:hAnsi="Arial" w:cs="Arial"/>
          <w:bCs/>
        </w:rPr>
        <w:t>young person’s</w:t>
      </w:r>
      <w:r w:rsidRPr="00894C61">
        <w:rPr>
          <w:rFonts w:ascii="Arial" w:hAnsi="Arial" w:cs="Arial"/>
          <w:bCs/>
        </w:rPr>
        <w:t xml:space="preserve"> rights and needs are not being met as defined in The Children’s Act 2004 and the United Nations Convention on the Rights of the Child (</w:t>
      </w:r>
      <w:hyperlink r:id="rId31" w:history="1">
        <w:r w:rsidRPr="00B91187">
          <w:rPr>
            <w:rStyle w:val="Hyperlink"/>
            <w:rFonts w:ascii="Arial" w:hAnsi="Arial" w:cs="Arial"/>
            <w:bCs/>
          </w:rPr>
          <w:t>1989</w:t>
        </w:r>
      </w:hyperlink>
      <w:r w:rsidRPr="00894C61">
        <w:rPr>
          <w:rFonts w:ascii="Arial" w:hAnsi="Arial" w:cs="Arial"/>
          <w:bCs/>
        </w:rPr>
        <w:t xml:space="preserve">). </w:t>
      </w:r>
      <w:r w:rsidR="00AA54FE">
        <w:rPr>
          <w:rFonts w:ascii="Arial" w:hAnsi="Arial" w:cs="Arial"/>
          <w:bCs/>
        </w:rPr>
        <w:t>Young people</w:t>
      </w:r>
      <w:r w:rsidRPr="00894C61">
        <w:rPr>
          <w:rFonts w:ascii="Arial" w:hAnsi="Arial" w:cs="Arial"/>
          <w:bCs/>
        </w:rPr>
        <w:t xml:space="preserve"> may be abused in a family or in an institutional or community setting; by those known to them or, more rarely, by a stranger. Abuse may occur through the actions of an adult or adults, or another </w:t>
      </w:r>
      <w:r w:rsidR="00AA54FE">
        <w:rPr>
          <w:rFonts w:ascii="Arial" w:hAnsi="Arial" w:cs="Arial"/>
          <w:bCs/>
        </w:rPr>
        <w:t>young person</w:t>
      </w:r>
      <w:r w:rsidRPr="00894C61">
        <w:rPr>
          <w:rFonts w:ascii="Arial" w:hAnsi="Arial" w:cs="Arial"/>
          <w:bCs/>
        </w:rPr>
        <w:t xml:space="preserve"> or </w:t>
      </w:r>
      <w:r w:rsidR="00AA54FE">
        <w:rPr>
          <w:rFonts w:ascii="Arial" w:hAnsi="Arial" w:cs="Arial"/>
          <w:bCs/>
        </w:rPr>
        <w:t>persons</w:t>
      </w:r>
      <w:r w:rsidRPr="00894C61">
        <w:rPr>
          <w:rFonts w:ascii="Arial" w:hAnsi="Arial" w:cs="Arial"/>
          <w:bCs/>
        </w:rPr>
        <w:t>.</w:t>
      </w:r>
    </w:p>
    <w:p w14:paraId="5142F567" w14:textId="77777777" w:rsidR="006D33C7" w:rsidRDefault="00894C61" w:rsidP="006D33C7">
      <w:pPr>
        <w:spacing w:before="120" w:line="360" w:lineRule="auto"/>
        <w:jc w:val="both"/>
        <w:rPr>
          <w:rFonts w:ascii="Arial" w:hAnsi="Arial" w:cs="Arial"/>
          <w:bCs/>
        </w:rPr>
      </w:pPr>
      <w:r w:rsidRPr="00894C61">
        <w:rPr>
          <w:rFonts w:ascii="Arial" w:hAnsi="Arial" w:cs="Arial"/>
          <w:bCs/>
        </w:rPr>
        <w:t xml:space="preserve">Where a </w:t>
      </w:r>
      <w:r w:rsidR="00AA54FE">
        <w:rPr>
          <w:rFonts w:ascii="Arial" w:hAnsi="Arial" w:cs="Arial"/>
          <w:bCs/>
        </w:rPr>
        <w:t>young person</w:t>
      </w:r>
      <w:r w:rsidRPr="00894C61">
        <w:rPr>
          <w:rFonts w:ascii="Arial" w:hAnsi="Arial" w:cs="Arial"/>
          <w:bCs/>
        </w:rPr>
        <w:t xml:space="preserve"> is disabled, injuries or behavioural symptoms may mistakenly be attributed to his/her disability rather than the abuse. Similarly, where a </w:t>
      </w:r>
      <w:r w:rsidR="00AA54FE">
        <w:rPr>
          <w:rFonts w:ascii="Arial" w:hAnsi="Arial" w:cs="Arial"/>
          <w:bCs/>
        </w:rPr>
        <w:t>young person</w:t>
      </w:r>
      <w:r w:rsidRPr="00894C61">
        <w:rPr>
          <w:rFonts w:ascii="Arial" w:hAnsi="Arial" w:cs="Arial"/>
          <w:bCs/>
        </w:rPr>
        <w:t xml:space="preserve"> is black or from a minority ethnic group, aggressive behaviour, emotional and behavioural problems and educational difficulties may be wrongly attributed to racial stereotypes, rather than abuse. Cultural and religious beliefs should not be used to justify hurting a </w:t>
      </w:r>
      <w:r w:rsidR="00AA54FE">
        <w:rPr>
          <w:rFonts w:ascii="Arial" w:hAnsi="Arial" w:cs="Arial"/>
          <w:bCs/>
        </w:rPr>
        <w:t>young person</w:t>
      </w:r>
      <w:r w:rsidRPr="00894C61">
        <w:rPr>
          <w:rFonts w:ascii="Arial" w:hAnsi="Arial" w:cs="Arial"/>
          <w:bCs/>
        </w:rPr>
        <w:t>. Safeguards for all young people are the same regardless of disability or ethnicity.</w:t>
      </w:r>
    </w:p>
    <w:p w14:paraId="10CD647C" w14:textId="77777777" w:rsidR="00894C61" w:rsidRPr="006D33C7" w:rsidRDefault="00894C61" w:rsidP="006D33C7">
      <w:pPr>
        <w:spacing w:before="240" w:line="360" w:lineRule="auto"/>
        <w:jc w:val="both"/>
        <w:rPr>
          <w:rFonts w:ascii="Arial" w:hAnsi="Arial" w:cs="Arial"/>
          <w:bCs/>
        </w:rPr>
      </w:pPr>
      <w:r w:rsidRPr="00894C61">
        <w:rPr>
          <w:rFonts w:ascii="Arial" w:hAnsi="Arial" w:cs="Arial"/>
          <w:b/>
          <w:bCs/>
        </w:rPr>
        <w:t>The Care Act 2014 provides a definition and framework for Safeguarding Adults</w:t>
      </w:r>
    </w:p>
    <w:p w14:paraId="3294AA63" w14:textId="77777777" w:rsidR="00894C61" w:rsidRDefault="00894C61" w:rsidP="00894C61">
      <w:pPr>
        <w:spacing w:before="120" w:line="360" w:lineRule="auto"/>
        <w:jc w:val="both"/>
        <w:rPr>
          <w:rFonts w:ascii="Arial" w:hAnsi="Arial" w:cs="Arial"/>
          <w:bCs/>
        </w:rPr>
      </w:pPr>
      <w:r w:rsidRPr="00894C61">
        <w:rPr>
          <w:rFonts w:ascii="Arial" w:hAnsi="Arial" w:cs="Arial"/>
          <w:bCs/>
        </w:rPr>
        <w:t>Safeguarding means protecting an adult’s right to live in safety, free from abuse and neglect</w:t>
      </w:r>
      <w:r>
        <w:rPr>
          <w:rFonts w:ascii="Arial" w:hAnsi="Arial" w:cs="Arial"/>
          <w:bCs/>
        </w:rPr>
        <w:t>. It is about people and organis</w:t>
      </w:r>
      <w:r w:rsidRPr="00894C61">
        <w:rPr>
          <w:rFonts w:ascii="Arial" w:hAnsi="Arial" w:cs="Arial"/>
          <w:bCs/>
        </w:rPr>
        <w:t xml:space="preserve">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 </w:t>
      </w:r>
    </w:p>
    <w:p w14:paraId="0C595A6E" w14:textId="77777777" w:rsidR="00894C61" w:rsidRDefault="00C7720E" w:rsidP="00894C61">
      <w:pPr>
        <w:spacing w:before="120" w:line="360" w:lineRule="auto"/>
        <w:jc w:val="both"/>
        <w:rPr>
          <w:rFonts w:ascii="Arial" w:hAnsi="Arial" w:cs="Arial"/>
          <w:bCs/>
        </w:rPr>
      </w:pPr>
      <w:r w:rsidRPr="00C7720E">
        <w:rPr>
          <w:rFonts w:ascii="Arial" w:hAnsi="Arial" w:cs="Arial"/>
          <w:bCs/>
        </w:rPr>
        <w:t xml:space="preserve">The Care Act 2014 defines the following areas of abuse and neglect; they are not exhaustive but are a guide to behaviour that may lead to a safeguarding enquiry. </w:t>
      </w:r>
      <w:r w:rsidR="00894C61">
        <w:rPr>
          <w:rFonts w:ascii="Arial" w:hAnsi="Arial" w:cs="Arial"/>
          <w:bCs/>
        </w:rPr>
        <w:t xml:space="preserve">They can also be taken to include the abuse of young </w:t>
      </w:r>
      <w:r w:rsidR="00AA54FE">
        <w:rPr>
          <w:rFonts w:ascii="Arial" w:hAnsi="Arial" w:cs="Arial"/>
          <w:bCs/>
        </w:rPr>
        <w:t>persons</w:t>
      </w:r>
      <w:r w:rsidR="00894C61">
        <w:rPr>
          <w:rFonts w:ascii="Arial" w:hAnsi="Arial" w:cs="Arial"/>
          <w:bCs/>
        </w:rPr>
        <w:t>.</w:t>
      </w:r>
    </w:p>
    <w:p w14:paraId="5AEEE5DB" w14:textId="77777777" w:rsidR="00C7720E" w:rsidRPr="00C7720E" w:rsidRDefault="00C7720E" w:rsidP="00894C61">
      <w:pPr>
        <w:spacing w:before="120" w:line="360" w:lineRule="auto"/>
        <w:jc w:val="both"/>
        <w:rPr>
          <w:rFonts w:ascii="Arial" w:hAnsi="Arial" w:cs="Arial"/>
          <w:bCs/>
        </w:rPr>
      </w:pPr>
      <w:r w:rsidRPr="00C7720E">
        <w:rPr>
          <w:rFonts w:ascii="Arial" w:hAnsi="Arial" w:cs="Arial"/>
          <w:bCs/>
        </w:rPr>
        <w:t xml:space="preserve">This includes:  </w:t>
      </w:r>
    </w:p>
    <w:p w14:paraId="19F4EFBB" w14:textId="77777777" w:rsidR="00C7720E" w:rsidRPr="00894C61" w:rsidRDefault="00C7720E" w:rsidP="00894C61">
      <w:pPr>
        <w:spacing w:before="240" w:line="360" w:lineRule="auto"/>
        <w:rPr>
          <w:rFonts w:ascii="Arial" w:hAnsi="Arial" w:cs="Arial"/>
          <w:b/>
          <w:bCs/>
        </w:rPr>
      </w:pPr>
      <w:r w:rsidRPr="00894C61">
        <w:rPr>
          <w:rFonts w:ascii="Arial" w:hAnsi="Arial" w:cs="Arial"/>
          <w:b/>
          <w:bCs/>
        </w:rPr>
        <w:t>Physical abuse</w:t>
      </w:r>
    </w:p>
    <w:p w14:paraId="649DA55C" w14:textId="77777777" w:rsidR="00C7720E" w:rsidRPr="00C7720E" w:rsidRDefault="00C7720E" w:rsidP="00AA54FE">
      <w:pPr>
        <w:spacing w:before="120" w:line="360" w:lineRule="auto"/>
        <w:rPr>
          <w:rFonts w:ascii="Arial" w:hAnsi="Arial" w:cs="Arial"/>
          <w:bCs/>
        </w:rPr>
      </w:pPr>
      <w:r w:rsidRPr="00C7720E">
        <w:rPr>
          <w:rFonts w:ascii="Arial" w:hAnsi="Arial" w:cs="Arial"/>
          <w:bCs/>
        </w:rPr>
        <w:t>The physical mistreatment of one person by another which may or may not result in physical injury, this may include slapping, burning, punching, unreasonable confinement, and pinching, force-feeding, misuse of medication, shaking, inappropriate moving and handling.</w:t>
      </w:r>
      <w:r w:rsidR="00894C61">
        <w:rPr>
          <w:rFonts w:ascii="Arial" w:hAnsi="Arial" w:cs="Arial"/>
          <w:bCs/>
        </w:rPr>
        <w:t xml:space="preserve">  </w:t>
      </w:r>
      <w:proofErr w:type="gramStart"/>
      <w:r w:rsidR="00894C61">
        <w:rPr>
          <w:rFonts w:ascii="Arial" w:hAnsi="Arial" w:cs="Arial"/>
          <w:bCs/>
        </w:rPr>
        <w:t>In regard to</w:t>
      </w:r>
      <w:proofErr w:type="gramEnd"/>
      <w:r w:rsidR="00894C61">
        <w:rPr>
          <w:rFonts w:ascii="Arial" w:hAnsi="Arial" w:cs="Arial"/>
          <w:bCs/>
        </w:rPr>
        <w:t xml:space="preserve"> </w:t>
      </w:r>
      <w:r w:rsidR="00AA54FE">
        <w:rPr>
          <w:rFonts w:ascii="Arial" w:hAnsi="Arial" w:cs="Arial"/>
          <w:bCs/>
        </w:rPr>
        <w:t xml:space="preserve">a </w:t>
      </w:r>
      <w:r w:rsidR="00894C61">
        <w:rPr>
          <w:rFonts w:ascii="Arial" w:hAnsi="Arial" w:cs="Arial"/>
          <w:bCs/>
        </w:rPr>
        <w:t xml:space="preserve">young </w:t>
      </w:r>
      <w:r w:rsidR="00AA54FE">
        <w:rPr>
          <w:rFonts w:ascii="Arial" w:hAnsi="Arial" w:cs="Arial"/>
          <w:bCs/>
        </w:rPr>
        <w:t>person, physical</w:t>
      </w:r>
      <w:r w:rsidR="00AA54FE" w:rsidRPr="00AA54FE">
        <w:rPr>
          <w:rFonts w:ascii="Arial" w:hAnsi="Arial" w:cs="Arial"/>
          <w:bCs/>
        </w:rPr>
        <w:t xml:space="preserve"> harm may also be caused</w:t>
      </w:r>
      <w:r w:rsidR="00AA54FE">
        <w:rPr>
          <w:rFonts w:ascii="Arial" w:hAnsi="Arial" w:cs="Arial"/>
          <w:bCs/>
        </w:rPr>
        <w:t xml:space="preserve"> </w:t>
      </w:r>
      <w:r w:rsidR="00AA54FE" w:rsidRPr="00AA54FE">
        <w:rPr>
          <w:rFonts w:ascii="Arial" w:hAnsi="Arial" w:cs="Arial"/>
          <w:bCs/>
        </w:rPr>
        <w:t xml:space="preserve">when a parent or carer fabricates the </w:t>
      </w:r>
      <w:r w:rsidR="00AA54FE" w:rsidRPr="00AA54FE">
        <w:rPr>
          <w:rFonts w:ascii="Arial" w:hAnsi="Arial" w:cs="Arial"/>
          <w:bCs/>
        </w:rPr>
        <w:lastRenderedPageBreak/>
        <w:t xml:space="preserve">symptoms </w:t>
      </w:r>
      <w:proofErr w:type="gramStart"/>
      <w:r w:rsidR="00AA54FE" w:rsidRPr="00AA54FE">
        <w:rPr>
          <w:rFonts w:ascii="Arial" w:hAnsi="Arial" w:cs="Arial"/>
          <w:bCs/>
        </w:rPr>
        <w:t>of, or</w:t>
      </w:r>
      <w:proofErr w:type="gramEnd"/>
      <w:r w:rsidR="00AA54FE" w:rsidRPr="00AA54FE">
        <w:rPr>
          <w:rFonts w:ascii="Arial" w:hAnsi="Arial" w:cs="Arial"/>
          <w:bCs/>
        </w:rPr>
        <w:t xml:space="preserve"> deliberately induces or causes ill health to</w:t>
      </w:r>
      <w:r w:rsidR="00AA54FE">
        <w:rPr>
          <w:rFonts w:ascii="Arial" w:hAnsi="Arial" w:cs="Arial"/>
          <w:bCs/>
        </w:rPr>
        <w:t xml:space="preserve"> </w:t>
      </w:r>
      <w:r w:rsidR="00AA54FE" w:rsidRPr="00AA54FE">
        <w:rPr>
          <w:rFonts w:ascii="Arial" w:hAnsi="Arial" w:cs="Arial"/>
          <w:bCs/>
        </w:rPr>
        <w:t>a child whom they are looking after. This situation is called Induced Fabrication Illness by a Carer</w:t>
      </w:r>
      <w:r w:rsidR="00AA54FE">
        <w:rPr>
          <w:rFonts w:ascii="Arial" w:hAnsi="Arial" w:cs="Arial"/>
          <w:bCs/>
        </w:rPr>
        <w:t xml:space="preserve"> </w:t>
      </w:r>
      <w:r w:rsidR="00AA54FE" w:rsidRPr="00AA54FE">
        <w:rPr>
          <w:rFonts w:ascii="Arial" w:hAnsi="Arial" w:cs="Arial"/>
          <w:bCs/>
        </w:rPr>
        <w:t>(formerly known as Munchausen’s by proxy).</w:t>
      </w:r>
    </w:p>
    <w:p w14:paraId="0EDD9EC1" w14:textId="77777777" w:rsidR="00C7720E" w:rsidRPr="00AA54FE" w:rsidRDefault="00C7720E" w:rsidP="00AA54FE">
      <w:pPr>
        <w:spacing w:before="240" w:line="360" w:lineRule="auto"/>
        <w:rPr>
          <w:rFonts w:ascii="Arial" w:hAnsi="Arial" w:cs="Arial"/>
          <w:b/>
          <w:bCs/>
        </w:rPr>
      </w:pPr>
      <w:r w:rsidRPr="00AA54FE">
        <w:rPr>
          <w:rFonts w:ascii="Arial" w:hAnsi="Arial" w:cs="Arial"/>
          <w:b/>
          <w:bCs/>
        </w:rPr>
        <w:t xml:space="preserve">Signs and indicators </w:t>
      </w:r>
    </w:p>
    <w:p w14:paraId="67200DE7" w14:textId="77777777" w:rsidR="00C7720E" w:rsidRPr="00C7720E" w:rsidRDefault="00C7720E" w:rsidP="00C7720E">
      <w:pPr>
        <w:spacing w:before="120" w:line="360" w:lineRule="auto"/>
        <w:rPr>
          <w:rFonts w:ascii="Arial" w:hAnsi="Arial" w:cs="Arial"/>
          <w:bCs/>
        </w:rPr>
      </w:pPr>
      <w:r w:rsidRPr="00C7720E">
        <w:rPr>
          <w:rFonts w:ascii="Arial" w:hAnsi="Arial" w:cs="Arial"/>
          <w:bCs/>
        </w:rPr>
        <w:t>Over or under use of medication, burns in unusual places; hands, soles of feet, sudden incontinence, bruising at various healing stages, bite marks, disclosure, bruising in the shape of objects, unexplained injuries or those that go untreated, reluctanc</w:t>
      </w:r>
      <w:r w:rsidR="00AA54FE">
        <w:rPr>
          <w:rFonts w:ascii="Arial" w:hAnsi="Arial" w:cs="Arial"/>
          <w:bCs/>
        </w:rPr>
        <w:t>e to uncover parts of the body.  The young person appearing well, despite protestation by the adult carer.</w:t>
      </w:r>
    </w:p>
    <w:p w14:paraId="53C2552C" w14:textId="77777777" w:rsidR="00C7720E" w:rsidRPr="00AA54FE" w:rsidRDefault="00C7720E" w:rsidP="00AA54FE">
      <w:pPr>
        <w:spacing w:before="240" w:line="360" w:lineRule="auto"/>
        <w:rPr>
          <w:rFonts w:ascii="Arial" w:hAnsi="Arial" w:cs="Arial"/>
          <w:b/>
          <w:bCs/>
        </w:rPr>
      </w:pPr>
      <w:r w:rsidRPr="00AA54FE">
        <w:rPr>
          <w:rFonts w:ascii="Arial" w:hAnsi="Arial" w:cs="Arial"/>
          <w:b/>
          <w:bCs/>
        </w:rPr>
        <w:t>Sexual abuse</w:t>
      </w:r>
      <w:r w:rsidR="00AA54FE">
        <w:rPr>
          <w:rFonts w:ascii="Arial" w:hAnsi="Arial" w:cs="Arial"/>
          <w:b/>
          <w:bCs/>
        </w:rPr>
        <w:t xml:space="preserve"> and sexual exploitation</w:t>
      </w:r>
    </w:p>
    <w:p w14:paraId="614A554B" w14:textId="77777777" w:rsidR="00C7720E" w:rsidRPr="00C7720E" w:rsidRDefault="00C7720E" w:rsidP="00AA54FE">
      <w:pPr>
        <w:spacing w:before="120" w:line="360" w:lineRule="auto"/>
        <w:jc w:val="both"/>
        <w:rPr>
          <w:rFonts w:ascii="Arial" w:hAnsi="Arial" w:cs="Arial"/>
          <w:bCs/>
        </w:rPr>
      </w:pPr>
      <w:r w:rsidRPr="00C7720E">
        <w:rPr>
          <w:rFonts w:ascii="Arial" w:hAnsi="Arial" w:cs="Arial"/>
          <w:bCs/>
        </w:rPr>
        <w:t xml:space="preserve">Any form of sexual activity that the adult </w:t>
      </w:r>
      <w:r w:rsidR="00AA54FE">
        <w:rPr>
          <w:rFonts w:ascii="Arial" w:hAnsi="Arial" w:cs="Arial"/>
          <w:bCs/>
        </w:rPr>
        <w:t xml:space="preserve">or young person </w:t>
      </w:r>
      <w:r w:rsidR="00033C63">
        <w:rPr>
          <w:rFonts w:ascii="Arial" w:hAnsi="Arial" w:cs="Arial"/>
          <w:bCs/>
        </w:rPr>
        <w:t>does not want and or has</w:t>
      </w:r>
      <w:r w:rsidRPr="00C7720E">
        <w:rPr>
          <w:rFonts w:ascii="Arial" w:hAnsi="Arial" w:cs="Arial"/>
          <w:bCs/>
        </w:rPr>
        <w:t xml:space="preserve"> not considered, a sexual relationship instigated b</w:t>
      </w:r>
      <w:r w:rsidR="00AA54FE">
        <w:rPr>
          <w:rFonts w:ascii="Arial" w:hAnsi="Arial" w:cs="Arial"/>
          <w:bCs/>
        </w:rPr>
        <w:t xml:space="preserve">y those in a position of trust, </w:t>
      </w:r>
      <w:r w:rsidRPr="00C7720E">
        <w:rPr>
          <w:rFonts w:ascii="Arial" w:hAnsi="Arial" w:cs="Arial"/>
          <w:bCs/>
        </w:rPr>
        <w:t xml:space="preserve">rape, indecent exposure, sexual harassment, inappropriate looking or touching, sexual teasing or innuendo, </w:t>
      </w:r>
      <w:r w:rsidR="00033C63">
        <w:rPr>
          <w:rFonts w:ascii="Arial" w:hAnsi="Arial" w:cs="Arial"/>
          <w:bCs/>
        </w:rPr>
        <w:t xml:space="preserve">exploitation by way of </w:t>
      </w:r>
      <w:r w:rsidRPr="00C7720E">
        <w:rPr>
          <w:rFonts w:ascii="Arial" w:hAnsi="Arial" w:cs="Arial"/>
          <w:bCs/>
        </w:rPr>
        <w:t>sexual photography</w:t>
      </w:r>
      <w:r w:rsidR="00033C63">
        <w:rPr>
          <w:rFonts w:ascii="Arial" w:hAnsi="Arial" w:cs="Arial"/>
          <w:bCs/>
        </w:rPr>
        <w:t>, reward or money, sexually explicit emails/text messages and encouraging young people to behave sexually inappropriately</w:t>
      </w:r>
      <w:r w:rsidRPr="00C7720E">
        <w:rPr>
          <w:rFonts w:ascii="Arial" w:hAnsi="Arial" w:cs="Arial"/>
          <w:bCs/>
        </w:rPr>
        <w:t>, subjection to pornography or witnessing sexual acts,</w:t>
      </w:r>
      <w:r w:rsidR="00033C63">
        <w:rPr>
          <w:rFonts w:ascii="Arial" w:hAnsi="Arial" w:cs="Arial"/>
          <w:bCs/>
        </w:rPr>
        <w:t xml:space="preserve"> inappropriate behaviour in Internet chat rooms,</w:t>
      </w:r>
      <w:r w:rsidRPr="00C7720E">
        <w:rPr>
          <w:rFonts w:ascii="Arial" w:hAnsi="Arial" w:cs="Arial"/>
          <w:bCs/>
        </w:rPr>
        <w:t xml:space="preserve"> indecent exposure and sexual assault or sexual acts to which the adult</w:t>
      </w:r>
      <w:r w:rsidR="00033C63">
        <w:rPr>
          <w:rFonts w:ascii="Arial" w:hAnsi="Arial" w:cs="Arial"/>
          <w:bCs/>
        </w:rPr>
        <w:t xml:space="preserve"> or young person</w:t>
      </w:r>
      <w:r w:rsidRPr="00C7720E">
        <w:rPr>
          <w:rFonts w:ascii="Arial" w:hAnsi="Arial" w:cs="Arial"/>
          <w:bCs/>
        </w:rPr>
        <w:t xml:space="preserve"> has not consented or was pressured into consenting.</w:t>
      </w:r>
      <w:r w:rsidR="00AA54FE">
        <w:rPr>
          <w:rFonts w:ascii="Arial" w:hAnsi="Arial" w:cs="Arial"/>
          <w:bCs/>
        </w:rPr>
        <w:t xml:space="preserve">  </w:t>
      </w:r>
    </w:p>
    <w:p w14:paraId="7BB7160E" w14:textId="77777777" w:rsidR="00C7720E" w:rsidRPr="00033C63" w:rsidRDefault="00C7720E" w:rsidP="00033C63">
      <w:pPr>
        <w:spacing w:before="240" w:line="360" w:lineRule="auto"/>
        <w:rPr>
          <w:rFonts w:ascii="Arial" w:hAnsi="Arial" w:cs="Arial"/>
          <w:b/>
          <w:bCs/>
        </w:rPr>
      </w:pPr>
      <w:r w:rsidRPr="00033C63">
        <w:rPr>
          <w:rFonts w:ascii="Arial" w:hAnsi="Arial" w:cs="Arial"/>
          <w:b/>
          <w:bCs/>
        </w:rPr>
        <w:t xml:space="preserve">Signs and indicators </w:t>
      </w:r>
    </w:p>
    <w:p w14:paraId="39D601EF" w14:textId="77777777" w:rsidR="00C7720E" w:rsidRPr="00C7720E" w:rsidRDefault="00C7720E" w:rsidP="00033C63">
      <w:pPr>
        <w:spacing w:before="120" w:line="360" w:lineRule="auto"/>
        <w:jc w:val="both"/>
        <w:rPr>
          <w:rFonts w:ascii="Arial" w:hAnsi="Arial" w:cs="Arial"/>
          <w:bCs/>
        </w:rPr>
      </w:pPr>
      <w:r w:rsidRPr="00C7720E">
        <w:rPr>
          <w:rFonts w:ascii="Arial" w:hAnsi="Arial" w:cs="Arial"/>
          <w:bCs/>
        </w:rPr>
        <w:t>Signs of being abused may include recoiling from physical contact, genital discharge, fear of males or female, inappropriate sexual behaviour in presence of others, bruising to thighs, disclosure, and pregnancy. Abusers may take longer with personal care tasks, use offensive language, work alone with clients, or show favouritism to clients.</w:t>
      </w:r>
    </w:p>
    <w:p w14:paraId="62150890" w14:textId="77777777" w:rsidR="00C7720E" w:rsidRPr="00033C63" w:rsidRDefault="00C7720E" w:rsidP="00033C63">
      <w:pPr>
        <w:spacing w:before="240" w:line="360" w:lineRule="auto"/>
        <w:rPr>
          <w:rFonts w:ascii="Arial" w:hAnsi="Arial" w:cs="Arial"/>
          <w:b/>
          <w:bCs/>
        </w:rPr>
      </w:pPr>
      <w:r w:rsidRPr="00033C63">
        <w:rPr>
          <w:rFonts w:ascii="Arial" w:hAnsi="Arial" w:cs="Arial"/>
          <w:b/>
          <w:bCs/>
        </w:rPr>
        <w:t>Financial or material abuse</w:t>
      </w:r>
      <w:r w:rsidR="00033C63" w:rsidRPr="00033C63">
        <w:rPr>
          <w:rFonts w:ascii="Arial" w:hAnsi="Arial" w:cs="Arial"/>
          <w:b/>
          <w:bCs/>
        </w:rPr>
        <w:t xml:space="preserve"> of vulnerable adults</w:t>
      </w:r>
    </w:p>
    <w:p w14:paraId="5BF654E0" w14:textId="77777777" w:rsidR="00C7720E" w:rsidRPr="00C7720E" w:rsidRDefault="00C7720E" w:rsidP="00033C63">
      <w:pPr>
        <w:spacing w:before="120" w:line="360" w:lineRule="auto"/>
        <w:jc w:val="both"/>
        <w:rPr>
          <w:rFonts w:ascii="Arial" w:hAnsi="Arial" w:cs="Arial"/>
          <w:bCs/>
        </w:rPr>
      </w:pPr>
      <w:r w:rsidRPr="00C7720E">
        <w:rPr>
          <w:rFonts w:ascii="Arial" w:hAnsi="Arial" w:cs="Arial"/>
          <w:bCs/>
        </w:rPr>
        <w:t>Financial or material abuse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14230A0B" w14:textId="77777777" w:rsidR="00C7720E" w:rsidRPr="00033C63" w:rsidRDefault="00C7720E" w:rsidP="00033C63">
      <w:pPr>
        <w:spacing w:before="240" w:line="360" w:lineRule="auto"/>
        <w:rPr>
          <w:rFonts w:ascii="Arial" w:hAnsi="Arial" w:cs="Arial"/>
          <w:b/>
          <w:bCs/>
        </w:rPr>
      </w:pPr>
      <w:r w:rsidRPr="00033C63">
        <w:rPr>
          <w:rFonts w:ascii="Arial" w:hAnsi="Arial" w:cs="Arial"/>
          <w:b/>
          <w:bCs/>
        </w:rPr>
        <w:t xml:space="preserve">Signs and indicators </w:t>
      </w:r>
    </w:p>
    <w:p w14:paraId="1F44F45B" w14:textId="77777777" w:rsidR="00C7720E" w:rsidRPr="00C7720E" w:rsidRDefault="00C7720E" w:rsidP="00033C63">
      <w:pPr>
        <w:spacing w:before="120" w:line="360" w:lineRule="auto"/>
        <w:jc w:val="both"/>
        <w:rPr>
          <w:rFonts w:ascii="Arial" w:hAnsi="Arial" w:cs="Arial"/>
          <w:bCs/>
        </w:rPr>
      </w:pPr>
      <w:r w:rsidRPr="00C7720E">
        <w:rPr>
          <w:rFonts w:ascii="Arial" w:hAnsi="Arial" w:cs="Arial"/>
          <w:bCs/>
        </w:rPr>
        <w:t xml:space="preserve">This may include not allowing a person to access to their money, not spending allocated allowance on the individual, denying access to their money, theft from the individual, theft of property, misuse of benefits. There may be an over protection of money, money not available, forged signatures, disclosure, inability to pay bills, lack of money after payments of benefits or </w:t>
      </w:r>
      <w:r w:rsidRPr="00C7720E">
        <w:rPr>
          <w:rFonts w:ascii="Arial" w:hAnsi="Arial" w:cs="Arial"/>
          <w:bCs/>
        </w:rPr>
        <w:lastRenderedPageBreak/>
        <w:t xml:space="preserve">other, unexplained withdrawals. An abuser may be evasive when discussing finances, goods purchased may be in the possession of the abuser, there may be an over keenness in participating in activities involving </w:t>
      </w:r>
      <w:r w:rsidR="00033C63" w:rsidRPr="00C7720E">
        <w:rPr>
          <w:rFonts w:ascii="Arial" w:hAnsi="Arial" w:cs="Arial"/>
          <w:bCs/>
        </w:rPr>
        <w:t>individuals’</w:t>
      </w:r>
      <w:r w:rsidRPr="00C7720E">
        <w:rPr>
          <w:rFonts w:ascii="Arial" w:hAnsi="Arial" w:cs="Arial"/>
          <w:bCs/>
        </w:rPr>
        <w:t xml:space="preserve"> money</w:t>
      </w:r>
    </w:p>
    <w:p w14:paraId="335F0EEA" w14:textId="77777777" w:rsidR="00C7720E" w:rsidRPr="00033C63" w:rsidRDefault="00C7720E" w:rsidP="00033C63">
      <w:pPr>
        <w:spacing w:before="240" w:line="360" w:lineRule="auto"/>
        <w:rPr>
          <w:rFonts w:ascii="Arial" w:hAnsi="Arial" w:cs="Arial"/>
          <w:b/>
          <w:bCs/>
        </w:rPr>
      </w:pPr>
      <w:r w:rsidRPr="00033C63">
        <w:rPr>
          <w:rFonts w:ascii="Arial" w:hAnsi="Arial" w:cs="Arial"/>
          <w:b/>
          <w:bCs/>
        </w:rPr>
        <w:t>Psychological and/or Emotional abuse</w:t>
      </w:r>
    </w:p>
    <w:p w14:paraId="60CC0843" w14:textId="77777777" w:rsidR="00C7720E" w:rsidRPr="00C7720E" w:rsidRDefault="00C7720E" w:rsidP="00033C63">
      <w:pPr>
        <w:spacing w:before="120" w:line="360" w:lineRule="auto"/>
        <w:jc w:val="both"/>
        <w:rPr>
          <w:rFonts w:ascii="Arial" w:hAnsi="Arial" w:cs="Arial"/>
          <w:bCs/>
        </w:rPr>
      </w:pPr>
      <w:r w:rsidRPr="00C7720E">
        <w:rPr>
          <w:rFonts w:ascii="Arial" w:hAnsi="Arial" w:cs="Arial"/>
          <w:bCs/>
        </w:rPr>
        <w:t>This abuse may involve the use of intimidation, indifference, hostility, rejection, threats of harm or abandonment, humiliation, verbal abuse such as shouting, swearing or the use of discriminatory and or oppressive language.  A deprivation of contact, blaming, controlling, coercion, harassment, cyber bullying, isolation or unreasonable and unjustified withdrawal of services or supportive networks. There may be a restriction of freedom, access to personal hygiene restricted, name calling, threat to withdraw care or support, threat of institutional care, use of bribes or threats or choice being neglected</w:t>
      </w:r>
    </w:p>
    <w:p w14:paraId="0E65E9B4" w14:textId="77777777" w:rsidR="00C7720E" w:rsidRPr="006001C1" w:rsidRDefault="00C7720E" w:rsidP="006001C1">
      <w:pPr>
        <w:spacing w:before="240" w:line="360" w:lineRule="auto"/>
        <w:rPr>
          <w:rFonts w:ascii="Arial" w:hAnsi="Arial" w:cs="Arial"/>
          <w:b/>
          <w:bCs/>
        </w:rPr>
      </w:pPr>
      <w:r w:rsidRPr="006001C1">
        <w:rPr>
          <w:rFonts w:ascii="Arial" w:hAnsi="Arial" w:cs="Arial"/>
          <w:b/>
          <w:bCs/>
        </w:rPr>
        <w:t>Signs and indicators</w:t>
      </w:r>
    </w:p>
    <w:p w14:paraId="76C35F6D" w14:textId="77777777" w:rsidR="00C7720E" w:rsidRPr="00C7720E" w:rsidRDefault="00C7720E" w:rsidP="006001C1">
      <w:pPr>
        <w:spacing w:before="120" w:line="360" w:lineRule="auto"/>
        <w:jc w:val="both"/>
        <w:rPr>
          <w:rFonts w:ascii="Arial" w:hAnsi="Arial" w:cs="Arial"/>
          <w:bCs/>
        </w:rPr>
      </w:pPr>
      <w:r w:rsidRPr="00C7720E">
        <w:rPr>
          <w:rFonts w:ascii="Arial" w:hAnsi="Arial" w:cs="Arial"/>
          <w:bCs/>
        </w:rPr>
        <w:t>Stress and or anxiety in response to certain people, disclosure, compulsive behaviour, reduction in skills and concentration, lack of trust, lack of self-esteem, someone may be frightened of other individuals, there may be changes in sleep patterns</w:t>
      </w:r>
      <w:r w:rsidR="006001C1">
        <w:rPr>
          <w:rFonts w:ascii="Arial" w:hAnsi="Arial" w:cs="Arial"/>
          <w:bCs/>
        </w:rPr>
        <w:t>, there may be severe adverse effects on the young person’s emotional development.</w:t>
      </w:r>
    </w:p>
    <w:p w14:paraId="4030CBEA" w14:textId="77777777" w:rsidR="00C7720E" w:rsidRPr="006001C1" w:rsidRDefault="00C7720E" w:rsidP="006001C1">
      <w:pPr>
        <w:spacing w:before="240" w:line="360" w:lineRule="auto"/>
        <w:rPr>
          <w:rFonts w:ascii="Arial" w:hAnsi="Arial" w:cs="Arial"/>
          <w:b/>
          <w:bCs/>
        </w:rPr>
      </w:pPr>
      <w:r w:rsidRPr="006001C1">
        <w:rPr>
          <w:rFonts w:ascii="Arial" w:hAnsi="Arial" w:cs="Arial"/>
          <w:b/>
          <w:bCs/>
        </w:rPr>
        <w:t xml:space="preserve">Neglect and acts of omission </w:t>
      </w:r>
    </w:p>
    <w:p w14:paraId="2B0B9877" w14:textId="77777777" w:rsidR="00C7720E" w:rsidRPr="00C7720E" w:rsidRDefault="00C7720E" w:rsidP="006D33C7">
      <w:pPr>
        <w:spacing w:before="120" w:line="360" w:lineRule="auto"/>
        <w:jc w:val="both"/>
        <w:rPr>
          <w:rFonts w:ascii="Arial" w:hAnsi="Arial" w:cs="Arial"/>
          <w:bCs/>
        </w:rPr>
      </w:pPr>
      <w:r w:rsidRPr="00C7720E">
        <w:rPr>
          <w:rFonts w:ascii="Arial" w:hAnsi="Arial" w:cs="Arial"/>
          <w:bCs/>
        </w:rPr>
        <w:t xml:space="preserve">Behaviour by carers that results in the persistent or severe failure to meet the physical and or psychological needs of an individual in their care. This may include ignoring medical, emotional or physical care needs, failure to provide access to appropriate health-care and support or educational services, the withholding of the necessities of life, such as medication, adequate nutrition and heating, wilful failure to intervene or failing to consider the implications of non-intervention in behaviours which are dangerous to them or others, failure to use agreed risk management procedures, inadequate care in residential setting, withholding affection or communication, denying access to services, </w:t>
      </w:r>
    </w:p>
    <w:p w14:paraId="76E4D981" w14:textId="77777777" w:rsidR="00C7720E" w:rsidRPr="006001C1" w:rsidRDefault="00C7720E" w:rsidP="006001C1">
      <w:pPr>
        <w:spacing w:before="240" w:line="360" w:lineRule="auto"/>
        <w:rPr>
          <w:rFonts w:ascii="Arial" w:hAnsi="Arial" w:cs="Arial"/>
          <w:b/>
          <w:bCs/>
        </w:rPr>
      </w:pPr>
      <w:r w:rsidRPr="006001C1">
        <w:rPr>
          <w:rFonts w:ascii="Arial" w:hAnsi="Arial" w:cs="Arial"/>
          <w:b/>
          <w:bCs/>
        </w:rPr>
        <w:t>Signs and indicators</w:t>
      </w:r>
    </w:p>
    <w:p w14:paraId="4479269E" w14:textId="77777777" w:rsidR="00C7720E" w:rsidRPr="00C7720E" w:rsidRDefault="00C7720E" w:rsidP="006D33C7">
      <w:pPr>
        <w:spacing w:before="120" w:line="360" w:lineRule="auto"/>
        <w:jc w:val="both"/>
        <w:rPr>
          <w:rFonts w:ascii="Arial" w:hAnsi="Arial" w:cs="Arial"/>
          <w:bCs/>
        </w:rPr>
      </w:pPr>
      <w:r w:rsidRPr="00C7720E">
        <w:rPr>
          <w:rFonts w:ascii="Arial" w:hAnsi="Arial" w:cs="Arial"/>
          <w:bCs/>
        </w:rPr>
        <w:t xml:space="preserve">There may be disclosure. Someone being abused may have low self-esteem, deterioration, depression, isolation, continence problems, sleep disturbances, pressure ulcers. There may be seemingly uncertain attitude and cold detachment from a carer, denying individuals request, lack of consideration to the </w:t>
      </w:r>
      <w:r w:rsidR="006001C1" w:rsidRPr="00C7720E">
        <w:rPr>
          <w:rFonts w:ascii="Arial" w:hAnsi="Arial" w:cs="Arial"/>
          <w:bCs/>
        </w:rPr>
        <w:t>individual’s</w:t>
      </w:r>
      <w:r w:rsidRPr="00C7720E">
        <w:rPr>
          <w:rFonts w:ascii="Arial" w:hAnsi="Arial" w:cs="Arial"/>
          <w:bCs/>
        </w:rPr>
        <w:t xml:space="preserve"> request, denying others access to the individual health care professionals</w:t>
      </w:r>
    </w:p>
    <w:p w14:paraId="76CB65DE" w14:textId="77777777" w:rsidR="00C7720E" w:rsidRPr="00C7720E" w:rsidRDefault="00C7720E" w:rsidP="00C7720E">
      <w:pPr>
        <w:spacing w:before="120" w:line="360" w:lineRule="auto"/>
        <w:rPr>
          <w:rFonts w:ascii="Arial" w:hAnsi="Arial" w:cs="Arial"/>
          <w:bCs/>
        </w:rPr>
      </w:pPr>
    </w:p>
    <w:p w14:paraId="740FFA1E" w14:textId="77777777" w:rsidR="006001C1" w:rsidRDefault="006001C1" w:rsidP="00C7720E">
      <w:pPr>
        <w:spacing w:before="120" w:line="360" w:lineRule="auto"/>
        <w:rPr>
          <w:rFonts w:ascii="Arial" w:hAnsi="Arial" w:cs="Arial"/>
          <w:bCs/>
        </w:rPr>
      </w:pPr>
    </w:p>
    <w:p w14:paraId="23FB567F" w14:textId="77777777" w:rsidR="00C7720E" w:rsidRPr="006001C1" w:rsidRDefault="00C7720E" w:rsidP="00C7720E">
      <w:pPr>
        <w:spacing w:before="120" w:line="360" w:lineRule="auto"/>
        <w:rPr>
          <w:rFonts w:ascii="Arial" w:hAnsi="Arial" w:cs="Arial"/>
          <w:b/>
          <w:bCs/>
        </w:rPr>
      </w:pPr>
      <w:r w:rsidRPr="006001C1">
        <w:rPr>
          <w:rFonts w:ascii="Arial" w:hAnsi="Arial" w:cs="Arial"/>
          <w:b/>
          <w:bCs/>
        </w:rPr>
        <w:t xml:space="preserve">Self-neglect </w:t>
      </w:r>
      <w:r w:rsidR="006001C1" w:rsidRPr="006001C1">
        <w:rPr>
          <w:rFonts w:ascii="Arial" w:hAnsi="Arial" w:cs="Arial"/>
          <w:b/>
          <w:bCs/>
        </w:rPr>
        <w:t>and self-harm</w:t>
      </w:r>
    </w:p>
    <w:p w14:paraId="7C321AE1" w14:textId="77777777" w:rsidR="00C7720E" w:rsidRPr="00C7720E" w:rsidRDefault="00C7720E" w:rsidP="006001C1">
      <w:pPr>
        <w:spacing w:before="120" w:line="360" w:lineRule="auto"/>
        <w:jc w:val="both"/>
        <w:rPr>
          <w:rFonts w:ascii="Arial" w:hAnsi="Arial" w:cs="Arial"/>
          <w:bCs/>
        </w:rPr>
      </w:pPr>
      <w:r w:rsidRPr="00C7720E">
        <w:rPr>
          <w:rFonts w:ascii="Arial" w:hAnsi="Arial" w:cs="Arial"/>
          <w:bCs/>
        </w:rPr>
        <w:t>This covers a wide range of behaviour neglecting to care for one’s personal hygiene, health or surroundings and includes beha</w:t>
      </w:r>
      <w:r w:rsidR="006001C1">
        <w:rPr>
          <w:rFonts w:ascii="Arial" w:hAnsi="Arial" w:cs="Arial"/>
          <w:bCs/>
        </w:rPr>
        <w:t>viour such as hoarding, cutting, alcohol or drug abuse and eating disorders.</w:t>
      </w:r>
    </w:p>
    <w:p w14:paraId="293E144A" w14:textId="77777777" w:rsidR="00C7720E" w:rsidRPr="006001C1" w:rsidRDefault="006001C1" w:rsidP="006001C1">
      <w:pPr>
        <w:spacing w:before="240" w:line="360" w:lineRule="auto"/>
        <w:rPr>
          <w:rFonts w:ascii="Arial" w:hAnsi="Arial" w:cs="Arial"/>
          <w:b/>
          <w:bCs/>
        </w:rPr>
      </w:pPr>
      <w:r>
        <w:rPr>
          <w:rFonts w:ascii="Arial" w:hAnsi="Arial" w:cs="Arial"/>
          <w:b/>
          <w:bCs/>
        </w:rPr>
        <w:t>Discriminatory Abuse, bullying and cyber-bullying</w:t>
      </w:r>
    </w:p>
    <w:p w14:paraId="4D9D19BF" w14:textId="77777777" w:rsidR="006001C1" w:rsidRPr="006001C1" w:rsidRDefault="006001C1" w:rsidP="006001C1">
      <w:pPr>
        <w:spacing w:before="120" w:line="360" w:lineRule="auto"/>
        <w:jc w:val="both"/>
        <w:rPr>
          <w:rFonts w:ascii="Arial" w:hAnsi="Arial" w:cs="Arial"/>
          <w:bCs/>
        </w:rPr>
      </w:pPr>
      <w:r w:rsidRPr="006001C1">
        <w:rPr>
          <w:rFonts w:ascii="Arial" w:hAnsi="Arial" w:cs="Arial"/>
        </w:rPr>
        <w:t>Bullying may be defined as deliberately hurtful behaviour, usually repeated over a period of time, where it is difficult for those bullied to defend themselves. It can take many forms, but the three main types are physical (e.g. hitting, kicking, theft), verbal (e.g. racist or homophobic remarks, threats, name calling) and emotional (e.g. isolating an individual from the activities and social acceptance of their peer group). There is increasing use of new technologies as a tool for bullying and such incidents should be taken seriously.</w:t>
      </w:r>
    </w:p>
    <w:p w14:paraId="1EF19D70" w14:textId="77777777" w:rsidR="00C7720E" w:rsidRPr="00C7720E" w:rsidRDefault="006001C1" w:rsidP="00797677">
      <w:pPr>
        <w:spacing w:before="240" w:line="360" w:lineRule="auto"/>
        <w:jc w:val="both"/>
        <w:rPr>
          <w:rFonts w:ascii="Arial" w:hAnsi="Arial" w:cs="Arial"/>
          <w:bCs/>
        </w:rPr>
      </w:pPr>
      <w:r>
        <w:rPr>
          <w:rFonts w:ascii="Arial" w:hAnsi="Arial" w:cs="Arial"/>
          <w:bCs/>
        </w:rPr>
        <w:t>Discriminatory forms of abuse</w:t>
      </w:r>
      <w:r w:rsidR="00C7720E" w:rsidRPr="00C7720E">
        <w:rPr>
          <w:rFonts w:ascii="Arial" w:hAnsi="Arial" w:cs="Arial"/>
          <w:bCs/>
        </w:rPr>
        <w:t xml:space="preserve"> </w:t>
      </w:r>
      <w:r w:rsidR="00CF56D7" w:rsidRPr="00C7720E">
        <w:rPr>
          <w:rFonts w:ascii="Arial" w:hAnsi="Arial" w:cs="Arial"/>
          <w:bCs/>
        </w:rPr>
        <w:t>include</w:t>
      </w:r>
      <w:r w:rsidR="00C7720E" w:rsidRPr="00C7720E">
        <w:rPr>
          <w:rFonts w:ascii="Arial" w:hAnsi="Arial" w:cs="Arial"/>
          <w:bCs/>
        </w:rPr>
        <w:t xml:space="preserve"> forms of harassment, slurs or similar treatment; because of race, gender and gender identity, age, disability, sexual orientation, and religion or health status and may be the motivating factor in other forms of abuse. It can be personal, a hate crime or institutional. </w:t>
      </w:r>
    </w:p>
    <w:p w14:paraId="36319E7D" w14:textId="77777777" w:rsidR="00C7720E" w:rsidRPr="006001C1" w:rsidRDefault="00C7720E" w:rsidP="006001C1">
      <w:pPr>
        <w:spacing w:before="240" w:line="360" w:lineRule="auto"/>
        <w:rPr>
          <w:rFonts w:ascii="Arial" w:hAnsi="Arial" w:cs="Arial"/>
          <w:b/>
          <w:bCs/>
        </w:rPr>
      </w:pPr>
      <w:r w:rsidRPr="006001C1">
        <w:rPr>
          <w:rFonts w:ascii="Arial" w:hAnsi="Arial" w:cs="Arial"/>
          <w:b/>
          <w:bCs/>
        </w:rPr>
        <w:t>Signs and indicators</w:t>
      </w:r>
    </w:p>
    <w:p w14:paraId="289A0238" w14:textId="77777777" w:rsidR="00C7720E" w:rsidRPr="00C7720E" w:rsidRDefault="00C7720E" w:rsidP="006001C1">
      <w:pPr>
        <w:spacing w:before="120" w:line="360" w:lineRule="auto"/>
        <w:jc w:val="both"/>
        <w:rPr>
          <w:rFonts w:ascii="Arial" w:hAnsi="Arial" w:cs="Arial"/>
          <w:bCs/>
        </w:rPr>
      </w:pPr>
      <w:r w:rsidRPr="00C7720E">
        <w:rPr>
          <w:rFonts w:ascii="Arial" w:hAnsi="Arial" w:cs="Arial"/>
          <w:bCs/>
        </w:rPr>
        <w:t xml:space="preserve">There may be a withdrawal or rejection of culturally inappropriate services e.g. food, mixed gender groups or activities. </w:t>
      </w:r>
      <w:r w:rsidR="00CF56D7">
        <w:rPr>
          <w:rFonts w:ascii="Arial" w:hAnsi="Arial" w:cs="Arial"/>
          <w:bCs/>
        </w:rPr>
        <w:t>The i</w:t>
      </w:r>
      <w:r w:rsidRPr="00C7720E">
        <w:rPr>
          <w:rFonts w:ascii="Arial" w:hAnsi="Arial" w:cs="Arial"/>
          <w:bCs/>
        </w:rPr>
        <w:t xml:space="preserve">ndividual may simply agree with the abuser for an easier life, there may be disclosure, or someone may display low self-esteem. </w:t>
      </w:r>
      <w:r w:rsidR="00B91187">
        <w:rPr>
          <w:rFonts w:ascii="Arial" w:hAnsi="Arial" w:cs="Arial"/>
          <w:bCs/>
        </w:rPr>
        <w:t>An abuser may react by saying “</w:t>
      </w:r>
      <w:r w:rsidRPr="00C7720E">
        <w:rPr>
          <w:rFonts w:ascii="Arial" w:hAnsi="Arial" w:cs="Arial"/>
          <w:bCs/>
        </w:rPr>
        <w:t>I treat everyone the same”, have inappropriate nick names, be uncooperative, use derogatory language, or deny someone social and cultural contact.</w:t>
      </w:r>
    </w:p>
    <w:p w14:paraId="3753EBE5" w14:textId="77777777" w:rsidR="00C7720E" w:rsidRPr="00CF56D7" w:rsidRDefault="00C7720E" w:rsidP="00CF56D7">
      <w:pPr>
        <w:spacing w:before="240" w:line="360" w:lineRule="auto"/>
        <w:rPr>
          <w:rFonts w:ascii="Arial" w:hAnsi="Arial" w:cs="Arial"/>
          <w:b/>
          <w:bCs/>
        </w:rPr>
      </w:pPr>
      <w:r w:rsidRPr="00CF56D7">
        <w:rPr>
          <w:rFonts w:ascii="Arial" w:hAnsi="Arial" w:cs="Arial"/>
          <w:b/>
          <w:bCs/>
        </w:rPr>
        <w:t xml:space="preserve">Domestic abuse </w:t>
      </w:r>
    </w:p>
    <w:p w14:paraId="298D89F5" w14:textId="77777777" w:rsidR="00C7720E" w:rsidRPr="00C7720E" w:rsidRDefault="00C7720E" w:rsidP="00CF56D7">
      <w:pPr>
        <w:spacing w:before="120" w:line="360" w:lineRule="auto"/>
        <w:jc w:val="both"/>
        <w:rPr>
          <w:rFonts w:ascii="Arial" w:hAnsi="Arial" w:cs="Arial"/>
          <w:bCs/>
        </w:rPr>
      </w:pPr>
      <w:r w:rsidRPr="00C7720E">
        <w:rPr>
          <w:rFonts w:ascii="Arial" w:hAnsi="Arial" w:cs="Arial"/>
          <w:bCs/>
        </w:rPr>
        <w:t xml:space="preserve">The cross-government definition of domestic violence and abuse </w:t>
      </w:r>
      <w:proofErr w:type="gramStart"/>
      <w:r w:rsidRPr="00C7720E">
        <w:rPr>
          <w:rFonts w:ascii="Arial" w:hAnsi="Arial" w:cs="Arial"/>
          <w:bCs/>
        </w:rPr>
        <w:t>is:</w:t>
      </w:r>
      <w:proofErr w:type="gramEnd"/>
      <w:r w:rsidRPr="00C7720E">
        <w:rPr>
          <w:rFonts w:ascii="Arial" w:hAnsi="Arial" w:cs="Arial"/>
          <w:bCs/>
        </w:rPr>
        <w:t xml:space="preserve"> any incident or pattern of incidents of controlling, coercive, threatening behaviour, violence or abuse between those aged 16 or over who are, or have been, intimate partners or family members reg</w:t>
      </w:r>
      <w:r w:rsidR="00CF56D7">
        <w:rPr>
          <w:rFonts w:ascii="Arial" w:hAnsi="Arial" w:cs="Arial"/>
          <w:bCs/>
        </w:rPr>
        <w:t xml:space="preserve">ardless of gender or sexuality. </w:t>
      </w:r>
      <w:r w:rsidR="00CF56D7" w:rsidRPr="00CF56D7">
        <w:rPr>
          <w:rFonts w:ascii="Arial" w:hAnsi="Arial" w:cs="Arial"/>
          <w:bCs/>
        </w:rPr>
        <w:t>This includes issues of concern to black and minority ethnic (B</w:t>
      </w:r>
      <w:r w:rsidR="00CF56D7">
        <w:rPr>
          <w:rFonts w:ascii="Arial" w:hAnsi="Arial" w:cs="Arial"/>
          <w:bCs/>
        </w:rPr>
        <w:t>A</w:t>
      </w:r>
      <w:r w:rsidR="00CF56D7" w:rsidRPr="00CF56D7">
        <w:rPr>
          <w:rFonts w:ascii="Arial" w:hAnsi="Arial" w:cs="Arial"/>
          <w:bCs/>
        </w:rPr>
        <w:t xml:space="preserve">ME) communities such as so called 'honour killings'.’ </w:t>
      </w:r>
      <w:r w:rsidRPr="00C7720E">
        <w:rPr>
          <w:rFonts w:ascii="Arial" w:hAnsi="Arial" w:cs="Arial"/>
          <w:bCs/>
        </w:rPr>
        <w:t>The abuse can encompass, but is not limited to:</w:t>
      </w:r>
    </w:p>
    <w:p w14:paraId="35F246B5" w14:textId="77777777" w:rsidR="00C7720E" w:rsidRPr="00C7720E" w:rsidRDefault="00C7720E" w:rsidP="00797677">
      <w:pPr>
        <w:numPr>
          <w:ilvl w:val="0"/>
          <w:numId w:val="7"/>
        </w:numPr>
        <w:spacing w:before="120" w:line="276" w:lineRule="auto"/>
        <w:rPr>
          <w:rFonts w:ascii="Arial" w:hAnsi="Arial" w:cs="Arial"/>
          <w:bCs/>
        </w:rPr>
      </w:pPr>
      <w:r w:rsidRPr="00C7720E">
        <w:rPr>
          <w:rFonts w:ascii="Arial" w:hAnsi="Arial" w:cs="Arial"/>
          <w:bCs/>
        </w:rPr>
        <w:t>Psychological</w:t>
      </w:r>
    </w:p>
    <w:p w14:paraId="2A8F6B44" w14:textId="77777777" w:rsidR="00C7720E" w:rsidRPr="00C7720E" w:rsidRDefault="00C7720E" w:rsidP="00797677">
      <w:pPr>
        <w:numPr>
          <w:ilvl w:val="0"/>
          <w:numId w:val="7"/>
        </w:numPr>
        <w:spacing w:before="120" w:line="276" w:lineRule="auto"/>
        <w:rPr>
          <w:rFonts w:ascii="Arial" w:hAnsi="Arial" w:cs="Arial"/>
          <w:bCs/>
        </w:rPr>
      </w:pPr>
      <w:r w:rsidRPr="00C7720E">
        <w:rPr>
          <w:rFonts w:ascii="Arial" w:hAnsi="Arial" w:cs="Arial"/>
          <w:bCs/>
        </w:rPr>
        <w:t>Sexual</w:t>
      </w:r>
    </w:p>
    <w:p w14:paraId="5B12DD8D" w14:textId="77777777" w:rsidR="00C7720E" w:rsidRPr="00C7720E" w:rsidRDefault="00C7720E" w:rsidP="00797677">
      <w:pPr>
        <w:numPr>
          <w:ilvl w:val="0"/>
          <w:numId w:val="7"/>
        </w:numPr>
        <w:spacing w:before="120" w:line="276" w:lineRule="auto"/>
        <w:rPr>
          <w:rFonts w:ascii="Arial" w:hAnsi="Arial" w:cs="Arial"/>
          <w:bCs/>
        </w:rPr>
      </w:pPr>
      <w:r w:rsidRPr="00C7720E">
        <w:rPr>
          <w:rFonts w:ascii="Arial" w:hAnsi="Arial" w:cs="Arial"/>
          <w:bCs/>
        </w:rPr>
        <w:t>Financial</w:t>
      </w:r>
    </w:p>
    <w:p w14:paraId="7DCA5FDB" w14:textId="77777777" w:rsidR="00C7720E" w:rsidRPr="00C7720E" w:rsidRDefault="00C7720E" w:rsidP="00797677">
      <w:pPr>
        <w:numPr>
          <w:ilvl w:val="0"/>
          <w:numId w:val="7"/>
        </w:numPr>
        <w:spacing w:before="120" w:line="276" w:lineRule="auto"/>
        <w:rPr>
          <w:rFonts w:ascii="Arial" w:hAnsi="Arial" w:cs="Arial"/>
          <w:bCs/>
        </w:rPr>
      </w:pPr>
      <w:r w:rsidRPr="00C7720E">
        <w:rPr>
          <w:rFonts w:ascii="Arial" w:hAnsi="Arial" w:cs="Arial"/>
          <w:bCs/>
        </w:rPr>
        <w:t>Emotional</w:t>
      </w:r>
    </w:p>
    <w:p w14:paraId="57CC5B81" w14:textId="77777777" w:rsidR="00C7720E" w:rsidRPr="00C7720E" w:rsidRDefault="00C7720E" w:rsidP="00CF56D7">
      <w:pPr>
        <w:spacing w:before="120" w:line="360" w:lineRule="auto"/>
        <w:jc w:val="both"/>
        <w:rPr>
          <w:rFonts w:ascii="Arial" w:hAnsi="Arial" w:cs="Arial"/>
          <w:bCs/>
        </w:rPr>
      </w:pPr>
      <w:r w:rsidRPr="00C7720E">
        <w:rPr>
          <w:rFonts w:ascii="Arial" w:hAnsi="Arial" w:cs="Arial"/>
          <w:bCs/>
        </w:rPr>
        <w:lastRenderedPageBreak/>
        <w:t xml:space="preserve">A new offence of coercive and controlling behaviour in intimate and familial relationships was introduced into the Serious Crime Act 2015. The offence will impose a maximum 5 </w:t>
      </w:r>
      <w:r w:rsidR="00CF56D7" w:rsidRPr="00C7720E">
        <w:rPr>
          <w:rFonts w:ascii="Arial" w:hAnsi="Arial" w:cs="Arial"/>
          <w:bCs/>
        </w:rPr>
        <w:t>years’</w:t>
      </w:r>
      <w:r w:rsidRPr="00C7720E">
        <w:rPr>
          <w:rFonts w:ascii="Arial" w:hAnsi="Arial" w:cs="Arial"/>
          <w:bCs/>
        </w:rPr>
        <w:t xml:space="preserve"> imprisonment, a fine or both.</w:t>
      </w:r>
    </w:p>
    <w:p w14:paraId="55DF42F2" w14:textId="77777777" w:rsidR="00C7720E" w:rsidRPr="00CF56D7" w:rsidRDefault="00C7720E" w:rsidP="00CF56D7">
      <w:pPr>
        <w:spacing w:before="240" w:line="360" w:lineRule="auto"/>
        <w:rPr>
          <w:rFonts w:ascii="Arial" w:hAnsi="Arial" w:cs="Arial"/>
          <w:b/>
          <w:bCs/>
        </w:rPr>
      </w:pPr>
      <w:r w:rsidRPr="00CF56D7">
        <w:rPr>
          <w:rFonts w:ascii="Arial" w:hAnsi="Arial" w:cs="Arial"/>
          <w:b/>
          <w:bCs/>
        </w:rPr>
        <w:t>Signs and indicators</w:t>
      </w:r>
    </w:p>
    <w:p w14:paraId="71182B02" w14:textId="77777777" w:rsidR="00C7720E" w:rsidRPr="00C7720E" w:rsidRDefault="00C7720E" w:rsidP="00C7720E">
      <w:pPr>
        <w:spacing w:before="120" w:line="360" w:lineRule="auto"/>
        <w:rPr>
          <w:rFonts w:ascii="Arial" w:hAnsi="Arial" w:cs="Arial"/>
          <w:bCs/>
        </w:rPr>
      </w:pPr>
      <w:r w:rsidRPr="00C7720E">
        <w:rPr>
          <w:rFonts w:ascii="Arial" w:hAnsi="Arial" w:cs="Arial"/>
          <w:bCs/>
        </w:rPr>
        <w:t xml:space="preserve">May include many of those indicators listed under previous categories in this document, including unexplained bruising, withdrawal from activities, work or volunteering, not being in control of finances, or decision making  </w:t>
      </w:r>
    </w:p>
    <w:p w14:paraId="4736D78C" w14:textId="77777777" w:rsidR="004D65BF" w:rsidRPr="004D65BF" w:rsidRDefault="004D65BF" w:rsidP="004D65BF">
      <w:pPr>
        <w:spacing w:before="240" w:line="360" w:lineRule="auto"/>
        <w:jc w:val="both"/>
        <w:rPr>
          <w:rFonts w:ascii="Arial" w:hAnsi="Arial" w:cs="Arial"/>
          <w:b/>
        </w:rPr>
      </w:pPr>
      <w:r w:rsidRPr="004D65BF">
        <w:rPr>
          <w:rFonts w:ascii="Arial" w:hAnsi="Arial" w:cs="Arial"/>
          <w:b/>
        </w:rPr>
        <w:t xml:space="preserve">Forced Marriage </w:t>
      </w:r>
    </w:p>
    <w:p w14:paraId="1DF7FE63" w14:textId="77777777" w:rsidR="004D65BF" w:rsidRPr="004D65BF" w:rsidRDefault="004D65BF" w:rsidP="004D65BF">
      <w:pPr>
        <w:spacing w:before="120" w:line="360" w:lineRule="auto"/>
        <w:jc w:val="both"/>
        <w:rPr>
          <w:rFonts w:ascii="Arial" w:hAnsi="Arial" w:cs="Arial"/>
          <w:b/>
          <w:bCs/>
        </w:rPr>
      </w:pPr>
      <w:r w:rsidRPr="004D65BF">
        <w:rPr>
          <w:rFonts w:ascii="Arial" w:hAnsi="Arial" w:cs="Arial"/>
        </w:rPr>
        <w:t xml:space="preserve">A forced marriage is one that is conducted without the full consent of both parties and where duress is a factor. Forced marriage can amount to sexual and emotional abuse and put </w:t>
      </w:r>
      <w:r>
        <w:rPr>
          <w:rFonts w:ascii="Arial" w:hAnsi="Arial" w:cs="Arial"/>
        </w:rPr>
        <w:t>young people</w:t>
      </w:r>
      <w:r w:rsidRPr="004D65BF">
        <w:rPr>
          <w:rFonts w:ascii="Arial" w:hAnsi="Arial" w:cs="Arial"/>
        </w:rPr>
        <w:t xml:space="preserve"> or adults at risk of physical abuse. In circumstances where there are concerns that someone is at imminent risk of a forced marriage urgent referrals should be made to Children’s </w:t>
      </w:r>
      <w:r>
        <w:rPr>
          <w:rFonts w:ascii="Arial" w:hAnsi="Arial" w:cs="Arial"/>
        </w:rPr>
        <w:t xml:space="preserve">or </w:t>
      </w:r>
      <w:r w:rsidRPr="004D65BF">
        <w:rPr>
          <w:rFonts w:ascii="Arial" w:hAnsi="Arial" w:cs="Arial"/>
        </w:rPr>
        <w:t>Adults’ Social Care. In the case of a young person at risk of forced marriage it is likely that an initial discussion with the parent, carer or other community member may significantly increase the level of risk to the young person.</w:t>
      </w:r>
    </w:p>
    <w:p w14:paraId="4DE6DE5A" w14:textId="77777777" w:rsidR="004D65BF" w:rsidRDefault="004D65BF" w:rsidP="004D65BF">
      <w:pPr>
        <w:spacing w:before="240" w:line="360" w:lineRule="auto"/>
        <w:rPr>
          <w:rFonts w:ascii="Arial" w:hAnsi="Arial" w:cs="Arial"/>
          <w:b/>
        </w:rPr>
      </w:pPr>
      <w:r w:rsidRPr="004D65BF">
        <w:rPr>
          <w:rFonts w:ascii="Arial" w:hAnsi="Arial" w:cs="Arial"/>
          <w:b/>
        </w:rPr>
        <w:t>Female Genital Mutilation (FGM)</w:t>
      </w:r>
    </w:p>
    <w:p w14:paraId="2CECF9FD" w14:textId="77777777" w:rsidR="004D65BF" w:rsidRPr="00CB77DC" w:rsidRDefault="004D65BF" w:rsidP="00CB77DC">
      <w:pPr>
        <w:spacing w:before="120" w:line="360" w:lineRule="auto"/>
        <w:jc w:val="both"/>
        <w:rPr>
          <w:rFonts w:ascii="Arial" w:hAnsi="Arial" w:cs="Arial"/>
        </w:rPr>
      </w:pPr>
      <w:r w:rsidRPr="00CB77DC">
        <w:rPr>
          <w:rFonts w:ascii="Arial" w:hAnsi="Arial" w:cs="Arial"/>
        </w:rPr>
        <w:t>FGM is a criminal offence (Prohibition of Female Circumcision Act 2003). Under the act it is an offence to arrange, procure, aid or abet female genital mutilation. Parents/carers may be liable under this act. It is also an offence to allow the procedure to be undertaken in another country. Where agencies become aware that a girl is at risk of FGM a referral should be made to Children’s Social Care</w:t>
      </w:r>
    </w:p>
    <w:p w14:paraId="1A3F29D7" w14:textId="77777777" w:rsidR="004D65BF" w:rsidRPr="00CB77DC" w:rsidRDefault="004D65BF" w:rsidP="00CB77DC">
      <w:pPr>
        <w:spacing w:before="240" w:line="360" w:lineRule="auto"/>
        <w:rPr>
          <w:rFonts w:ascii="Arial" w:hAnsi="Arial" w:cs="Arial"/>
          <w:b/>
        </w:rPr>
      </w:pPr>
      <w:r w:rsidRPr="00CB77DC">
        <w:rPr>
          <w:rFonts w:ascii="Arial" w:hAnsi="Arial" w:cs="Arial"/>
          <w:b/>
        </w:rPr>
        <w:t>Signs and indicators</w:t>
      </w:r>
    </w:p>
    <w:p w14:paraId="0434E929" w14:textId="77777777" w:rsidR="00CB77DC" w:rsidRPr="004D65BF" w:rsidRDefault="004D65BF" w:rsidP="00CB77DC">
      <w:pPr>
        <w:spacing w:before="120" w:line="360" w:lineRule="auto"/>
        <w:jc w:val="both"/>
        <w:rPr>
          <w:rFonts w:ascii="Arial" w:hAnsi="Arial" w:cs="Arial"/>
          <w:bCs/>
        </w:rPr>
      </w:pPr>
      <w:r w:rsidRPr="004D65BF">
        <w:rPr>
          <w:rFonts w:ascii="Arial" w:hAnsi="Arial" w:cs="Arial"/>
          <w:bCs/>
        </w:rPr>
        <w:t xml:space="preserve">A relative or someone known as </w:t>
      </w:r>
      <w:r>
        <w:rPr>
          <w:rFonts w:ascii="Arial" w:hAnsi="Arial" w:cs="Arial"/>
          <w:bCs/>
        </w:rPr>
        <w:t>a 'cutter' visiting from abroad, a</w:t>
      </w:r>
      <w:r w:rsidRPr="004D65BF">
        <w:rPr>
          <w:rFonts w:ascii="Arial" w:hAnsi="Arial" w:cs="Arial"/>
          <w:bCs/>
        </w:rPr>
        <w:t xml:space="preserve"> special occasion or ceremony takes place where a girl 'becomes a woman</w:t>
      </w:r>
      <w:r w:rsidR="00CB77DC">
        <w:rPr>
          <w:rFonts w:ascii="Arial" w:hAnsi="Arial" w:cs="Arial"/>
          <w:bCs/>
        </w:rPr>
        <w:t>' or is 'prepared for marriage', a</w:t>
      </w:r>
      <w:r w:rsidRPr="004D65BF">
        <w:rPr>
          <w:rFonts w:ascii="Arial" w:hAnsi="Arial" w:cs="Arial"/>
          <w:bCs/>
        </w:rPr>
        <w:t xml:space="preserve"> female relative, like a mother, s</w:t>
      </w:r>
      <w:r w:rsidR="00CB77DC">
        <w:rPr>
          <w:rFonts w:ascii="Arial" w:hAnsi="Arial" w:cs="Arial"/>
          <w:bCs/>
        </w:rPr>
        <w:t>ister or aunt has undergone FGM, a</w:t>
      </w:r>
      <w:r w:rsidRPr="004D65BF">
        <w:rPr>
          <w:rFonts w:ascii="Arial" w:hAnsi="Arial" w:cs="Arial"/>
          <w:bCs/>
        </w:rPr>
        <w:t xml:space="preserve"> family arranges a long holiday overseas or visits a family ab</w:t>
      </w:r>
      <w:r w:rsidR="00CB77DC">
        <w:rPr>
          <w:rFonts w:ascii="Arial" w:hAnsi="Arial" w:cs="Arial"/>
          <w:bCs/>
        </w:rPr>
        <w:t>road during the summer holidays, a</w:t>
      </w:r>
      <w:r w:rsidRPr="004D65BF">
        <w:rPr>
          <w:rFonts w:ascii="Arial" w:hAnsi="Arial" w:cs="Arial"/>
          <w:bCs/>
        </w:rPr>
        <w:t xml:space="preserve"> girl has an unexpec</w:t>
      </w:r>
      <w:r w:rsidR="00CB77DC">
        <w:rPr>
          <w:rFonts w:ascii="Arial" w:hAnsi="Arial" w:cs="Arial"/>
          <w:bCs/>
        </w:rPr>
        <w:t>ted or long absence from education, a</w:t>
      </w:r>
      <w:r w:rsidRPr="004D65BF">
        <w:rPr>
          <w:rFonts w:ascii="Arial" w:hAnsi="Arial" w:cs="Arial"/>
          <w:bCs/>
        </w:rPr>
        <w:t xml:space="preserve"> girl struggles to keep up in </w:t>
      </w:r>
      <w:r w:rsidR="00CB77DC">
        <w:rPr>
          <w:rFonts w:ascii="Arial" w:hAnsi="Arial" w:cs="Arial"/>
          <w:bCs/>
        </w:rPr>
        <w:t>education, a</w:t>
      </w:r>
      <w:r w:rsidRPr="004D65BF">
        <w:rPr>
          <w:rFonts w:ascii="Arial" w:hAnsi="Arial" w:cs="Arial"/>
          <w:bCs/>
        </w:rPr>
        <w:t xml:space="preserve"> girl runs away – or plans to run away - from home.</w:t>
      </w:r>
      <w:r w:rsidR="00CB77DC">
        <w:rPr>
          <w:rFonts w:ascii="Arial" w:hAnsi="Arial" w:cs="Arial"/>
          <w:bCs/>
        </w:rPr>
        <w:t xml:space="preserve">  Signs the mutilation has occurred are: h</w:t>
      </w:r>
      <w:r w:rsidR="00CB77DC" w:rsidRPr="00CB77DC">
        <w:rPr>
          <w:rFonts w:ascii="Arial" w:hAnsi="Arial" w:cs="Arial"/>
          <w:bCs/>
        </w:rPr>
        <w:t xml:space="preserve">aving difficulty walking, </w:t>
      </w:r>
      <w:r w:rsidR="00CB77DC">
        <w:rPr>
          <w:rFonts w:ascii="Arial" w:hAnsi="Arial" w:cs="Arial"/>
          <w:bCs/>
        </w:rPr>
        <w:t>standing or sitting, s</w:t>
      </w:r>
      <w:r w:rsidR="00CB77DC" w:rsidRPr="00CB77DC">
        <w:rPr>
          <w:rFonts w:ascii="Arial" w:hAnsi="Arial" w:cs="Arial"/>
          <w:bCs/>
        </w:rPr>
        <w:t>pending l</w:t>
      </w:r>
      <w:r w:rsidR="00CB77DC">
        <w:rPr>
          <w:rFonts w:ascii="Arial" w:hAnsi="Arial" w:cs="Arial"/>
          <w:bCs/>
        </w:rPr>
        <w:t>onger in the bathroom or toilet, a</w:t>
      </w:r>
      <w:r w:rsidR="00CB77DC" w:rsidRPr="00CB77DC">
        <w:rPr>
          <w:rFonts w:ascii="Arial" w:hAnsi="Arial" w:cs="Arial"/>
          <w:bCs/>
        </w:rPr>
        <w:t>ppear</w:t>
      </w:r>
      <w:r w:rsidR="00CB77DC">
        <w:rPr>
          <w:rFonts w:ascii="Arial" w:hAnsi="Arial" w:cs="Arial"/>
          <w:bCs/>
        </w:rPr>
        <w:t>ing quiet, anxious or depressed, a</w:t>
      </w:r>
      <w:r w:rsidR="00CB77DC" w:rsidRPr="00CB77DC">
        <w:rPr>
          <w:rFonts w:ascii="Arial" w:hAnsi="Arial" w:cs="Arial"/>
          <w:bCs/>
        </w:rPr>
        <w:t>cting differently after an</w:t>
      </w:r>
      <w:r w:rsidR="00CB77DC">
        <w:rPr>
          <w:rFonts w:ascii="Arial" w:hAnsi="Arial" w:cs="Arial"/>
          <w:bCs/>
        </w:rPr>
        <w:t xml:space="preserve"> absence from school or college, r</w:t>
      </w:r>
      <w:r w:rsidR="00CB77DC" w:rsidRPr="00CB77DC">
        <w:rPr>
          <w:rFonts w:ascii="Arial" w:hAnsi="Arial" w:cs="Arial"/>
          <w:bCs/>
        </w:rPr>
        <w:t>eluctance to go to the doctors or ha</w:t>
      </w:r>
      <w:r w:rsidR="00CB77DC">
        <w:rPr>
          <w:rFonts w:ascii="Arial" w:hAnsi="Arial" w:cs="Arial"/>
          <w:bCs/>
        </w:rPr>
        <w:t>ve routine medical examinations, a</w:t>
      </w:r>
      <w:r w:rsidR="00CB77DC" w:rsidRPr="00CB77DC">
        <w:rPr>
          <w:rFonts w:ascii="Arial" w:hAnsi="Arial" w:cs="Arial"/>
          <w:bCs/>
        </w:rPr>
        <w:t>sking for help – though they might not be explicit about the problem because they're scared or embarrassed.</w:t>
      </w:r>
    </w:p>
    <w:p w14:paraId="7CE18B61" w14:textId="77777777" w:rsidR="00C7720E" w:rsidRPr="00CF56D7" w:rsidRDefault="00C7720E" w:rsidP="00CF56D7">
      <w:pPr>
        <w:spacing w:before="240" w:line="360" w:lineRule="auto"/>
        <w:rPr>
          <w:rFonts w:ascii="Arial" w:hAnsi="Arial" w:cs="Arial"/>
          <w:b/>
          <w:bCs/>
        </w:rPr>
      </w:pPr>
      <w:r w:rsidRPr="00CF56D7">
        <w:rPr>
          <w:rFonts w:ascii="Arial" w:hAnsi="Arial" w:cs="Arial"/>
          <w:b/>
          <w:bCs/>
        </w:rPr>
        <w:lastRenderedPageBreak/>
        <w:t>Modern slavery</w:t>
      </w:r>
    </w:p>
    <w:p w14:paraId="73ACFEFF" w14:textId="77777777" w:rsidR="00C7720E" w:rsidRDefault="00C7720E" w:rsidP="00C7720E">
      <w:pPr>
        <w:spacing w:before="120" w:line="360" w:lineRule="auto"/>
        <w:rPr>
          <w:rFonts w:ascii="Arial" w:hAnsi="Arial" w:cs="Arial"/>
          <w:bCs/>
        </w:rPr>
      </w:pPr>
      <w:r w:rsidRPr="00C7720E">
        <w:rPr>
          <w:rFonts w:ascii="Arial" w:hAnsi="Arial" w:cs="Arial"/>
          <w:bCs/>
        </w:rPr>
        <w:t>Encompasses slavery, human trafficking</w:t>
      </w:r>
      <w:r w:rsidR="004D65BF">
        <w:rPr>
          <w:rFonts w:ascii="Arial" w:hAnsi="Arial" w:cs="Arial"/>
          <w:bCs/>
        </w:rPr>
        <w:t xml:space="preserve"> (including County Lines)</w:t>
      </w:r>
      <w:r w:rsidRPr="00C7720E">
        <w:rPr>
          <w:rFonts w:ascii="Arial" w:hAnsi="Arial" w:cs="Arial"/>
          <w:bCs/>
        </w:rPr>
        <w:t>, and forced labour and domestic servitude. Traffickers and slave masters use whatever means they have at their disposal to coerce, deceive and force individuals into a life of abuse, servitude and inhumane treatment.</w:t>
      </w:r>
    </w:p>
    <w:p w14:paraId="4EBF7918" w14:textId="77777777" w:rsidR="00C7720E" w:rsidRPr="004D65BF" w:rsidRDefault="00C7720E" w:rsidP="004D65BF">
      <w:pPr>
        <w:spacing w:before="240" w:line="360" w:lineRule="auto"/>
        <w:rPr>
          <w:rFonts w:ascii="Arial" w:hAnsi="Arial" w:cs="Arial"/>
          <w:b/>
          <w:bCs/>
        </w:rPr>
      </w:pPr>
      <w:r w:rsidRPr="004D65BF">
        <w:rPr>
          <w:rFonts w:ascii="Arial" w:hAnsi="Arial" w:cs="Arial"/>
          <w:b/>
          <w:bCs/>
        </w:rPr>
        <w:t xml:space="preserve">Signs and indicators </w:t>
      </w:r>
    </w:p>
    <w:p w14:paraId="22955C52" w14:textId="4E72A336" w:rsidR="00C7720E" w:rsidRPr="00C7720E" w:rsidRDefault="00C7720E" w:rsidP="004D65BF">
      <w:pPr>
        <w:spacing w:before="120" w:line="360" w:lineRule="auto"/>
        <w:jc w:val="both"/>
        <w:rPr>
          <w:rFonts w:ascii="Arial" w:hAnsi="Arial" w:cs="Arial"/>
          <w:bCs/>
        </w:rPr>
      </w:pPr>
      <w:r w:rsidRPr="00C7720E">
        <w:rPr>
          <w:rFonts w:ascii="Arial" w:hAnsi="Arial" w:cs="Arial"/>
          <w:bCs/>
        </w:rPr>
        <w:t xml:space="preserve">There may be signs of physical or psychological abuse, victims may look malnourished or </w:t>
      </w:r>
      <w:r w:rsidR="00D422DE" w:rsidRPr="00C7720E">
        <w:rPr>
          <w:rFonts w:ascii="Arial" w:hAnsi="Arial" w:cs="Arial"/>
          <w:bCs/>
        </w:rPr>
        <w:t>unkempt or</w:t>
      </w:r>
      <w:r w:rsidRPr="00C7720E">
        <w:rPr>
          <w:rFonts w:ascii="Arial" w:hAnsi="Arial" w:cs="Arial"/>
          <w:bCs/>
        </w:rPr>
        <w:t xml:space="preserve"> appear withdrawn. Victims may rarely be allowed to travel on their own, seem under the control, influence of others, rarely interact or appear unfamiliar with their neighbourhood or where they work. They may be living in dirty, cramped or overcrowded accommodation, and / or living and working at the same address. Victims may have no identification documents, have few personal possessions and always wear the same clothes day in day out. What clothes they do wear may not be suitable for their work. People may have little opportunity to move freely and may have had their travel documents retained, e.g. passports. They may be dropped off / collected for work on a regular basis either very early or late at night. Victims may avoid eye contact, appear frightened or hesitant to talk to strangers and fear law enforcers for many reasons, such as not knowing who to trust or where to get help, fear of deportation, fear of violence to them or their family.</w:t>
      </w:r>
    </w:p>
    <w:p w14:paraId="57037E05" w14:textId="77777777" w:rsidR="00C7720E" w:rsidRPr="00CB77DC" w:rsidRDefault="00C7720E" w:rsidP="00CB77DC">
      <w:pPr>
        <w:spacing w:before="240" w:line="360" w:lineRule="auto"/>
        <w:rPr>
          <w:rFonts w:ascii="Arial" w:hAnsi="Arial" w:cs="Arial"/>
          <w:b/>
          <w:bCs/>
        </w:rPr>
      </w:pPr>
      <w:r w:rsidRPr="00CB77DC">
        <w:rPr>
          <w:rFonts w:ascii="Arial" w:hAnsi="Arial" w:cs="Arial"/>
          <w:b/>
          <w:bCs/>
        </w:rPr>
        <w:t xml:space="preserve">Radicalisation to terrorism </w:t>
      </w:r>
    </w:p>
    <w:p w14:paraId="3C06638D" w14:textId="77777777" w:rsidR="00C7720E" w:rsidRPr="00C7720E" w:rsidRDefault="00C7720E" w:rsidP="00CB77DC">
      <w:pPr>
        <w:spacing w:before="120" w:line="360" w:lineRule="auto"/>
        <w:jc w:val="both"/>
        <w:rPr>
          <w:rFonts w:ascii="Arial" w:hAnsi="Arial" w:cs="Arial"/>
          <w:bCs/>
        </w:rPr>
      </w:pPr>
      <w:r w:rsidRPr="00C7720E">
        <w:rPr>
          <w:rFonts w:ascii="Arial" w:hAnsi="Arial" w:cs="Arial"/>
          <w:bCs/>
        </w:rPr>
        <w:t xml:space="preserve">The Government through </w:t>
      </w:r>
      <w:r w:rsidR="00CB77DC" w:rsidRPr="00C7720E">
        <w:rPr>
          <w:rFonts w:ascii="Arial" w:hAnsi="Arial" w:cs="Arial"/>
          <w:bCs/>
        </w:rPr>
        <w:t>its</w:t>
      </w:r>
      <w:r w:rsidRPr="00C7720E">
        <w:rPr>
          <w:rFonts w:ascii="Arial" w:hAnsi="Arial" w:cs="Arial"/>
          <w:bCs/>
        </w:rPr>
        <w:t xml:space="preserve"> PREVENT programme has highlighted how some </w:t>
      </w:r>
      <w:r w:rsidR="00CB77DC">
        <w:rPr>
          <w:rFonts w:ascii="Arial" w:hAnsi="Arial" w:cs="Arial"/>
          <w:bCs/>
        </w:rPr>
        <w:t xml:space="preserve">young people and </w:t>
      </w:r>
      <w:r w:rsidRPr="00C7720E">
        <w:rPr>
          <w:rFonts w:ascii="Arial" w:hAnsi="Arial" w:cs="Arial"/>
          <w:bCs/>
        </w:rPr>
        <w:t>adults may be vulnerable to radicalisation and involvement in terrorism. This can include the exploitation of vulnerable people and involve them in extremist activity. Radicalisation can be described as a process, by which a person to an increasing extent accepts the use of undemocratic or violent means, including terrorism, in an attempt to reach a specific political/</w:t>
      </w:r>
      <w:r w:rsidR="00CB77DC">
        <w:rPr>
          <w:rFonts w:ascii="Arial" w:hAnsi="Arial" w:cs="Arial"/>
          <w:bCs/>
        </w:rPr>
        <w:t xml:space="preserve"> </w:t>
      </w:r>
      <w:r w:rsidRPr="00C7720E">
        <w:rPr>
          <w:rFonts w:ascii="Arial" w:hAnsi="Arial" w:cs="Arial"/>
          <w:bCs/>
        </w:rPr>
        <w:t xml:space="preserve">ideological objective. Vulnerable individuals being targeted for radicalisation/recruitment into violent extremism is viewed as a safeguarding issue. </w:t>
      </w:r>
    </w:p>
    <w:p w14:paraId="5C25FAFA" w14:textId="77777777" w:rsidR="00C7720E" w:rsidRPr="00CB77DC" w:rsidRDefault="00C7720E" w:rsidP="00CB77DC">
      <w:pPr>
        <w:spacing w:before="240" w:line="360" w:lineRule="auto"/>
        <w:rPr>
          <w:rFonts w:ascii="Arial" w:hAnsi="Arial" w:cs="Arial"/>
          <w:b/>
          <w:bCs/>
        </w:rPr>
      </w:pPr>
      <w:r w:rsidRPr="00CB77DC">
        <w:rPr>
          <w:rFonts w:ascii="Arial" w:hAnsi="Arial" w:cs="Arial"/>
          <w:b/>
          <w:bCs/>
        </w:rPr>
        <w:t xml:space="preserve">Signs and indicators </w:t>
      </w:r>
    </w:p>
    <w:p w14:paraId="381A3218" w14:textId="77777777" w:rsidR="00C7720E" w:rsidRDefault="00C7720E" w:rsidP="00CB77DC">
      <w:pPr>
        <w:spacing w:before="120" w:line="360" w:lineRule="auto"/>
        <w:jc w:val="both"/>
        <w:rPr>
          <w:rFonts w:ascii="Arial" w:hAnsi="Arial" w:cs="Arial"/>
          <w:bCs/>
        </w:rPr>
      </w:pPr>
      <w:r w:rsidRPr="00C7720E">
        <w:rPr>
          <w:rFonts w:ascii="Arial" w:hAnsi="Arial" w:cs="Arial"/>
          <w:bCs/>
        </w:rPr>
        <w:t>May include being in contact with extremist recruiters. Articulating support for violent extremist causes or leaders. Accessing violent extremist websites, especially those with a social networking element. Possessing violent extremist literature. Using extremist narratives to explain personal disadvantage. Justifying the use of violence to solve societal issues. Joining extremist organisations. Significant changes to appearance and/or behaviour.</w:t>
      </w:r>
    </w:p>
    <w:p w14:paraId="6000A46C" w14:textId="77777777" w:rsidR="00B32ECE" w:rsidRDefault="00B32ECE" w:rsidP="00CB77DC">
      <w:pPr>
        <w:spacing w:before="120" w:line="360" w:lineRule="auto"/>
        <w:jc w:val="both"/>
        <w:rPr>
          <w:rFonts w:ascii="Arial" w:hAnsi="Arial" w:cs="Arial"/>
          <w:bCs/>
        </w:rPr>
      </w:pPr>
      <w:r>
        <w:rPr>
          <w:rFonts w:ascii="Arial" w:hAnsi="Arial" w:cs="Arial"/>
          <w:bCs/>
        </w:rPr>
        <w:t xml:space="preserve">Reviewed </w:t>
      </w:r>
      <w:r w:rsidR="0039026C">
        <w:rPr>
          <w:rFonts w:ascii="Arial" w:hAnsi="Arial" w:cs="Arial"/>
          <w:bCs/>
        </w:rPr>
        <w:t>Feb</w:t>
      </w:r>
      <w:r>
        <w:rPr>
          <w:rFonts w:ascii="Arial" w:hAnsi="Arial" w:cs="Arial"/>
          <w:bCs/>
        </w:rPr>
        <w:t xml:space="preserve"> 2</w:t>
      </w:r>
      <w:r w:rsidR="0039026C">
        <w:rPr>
          <w:rFonts w:ascii="Arial" w:hAnsi="Arial" w:cs="Arial"/>
          <w:bCs/>
        </w:rPr>
        <w:t>4</w:t>
      </w:r>
      <w:r>
        <w:rPr>
          <w:rFonts w:ascii="Arial" w:hAnsi="Arial" w:cs="Arial"/>
          <w:bCs/>
        </w:rPr>
        <w:t xml:space="preserve"> Reviewers</w:t>
      </w:r>
      <w:r w:rsidR="0039026C">
        <w:rPr>
          <w:rFonts w:ascii="Arial" w:hAnsi="Arial" w:cs="Arial"/>
          <w:bCs/>
        </w:rPr>
        <w:t xml:space="preserve"> </w:t>
      </w:r>
      <w:r>
        <w:rPr>
          <w:rFonts w:ascii="Arial" w:hAnsi="Arial" w:cs="Arial"/>
          <w:bCs/>
        </w:rPr>
        <w:t xml:space="preserve">SMcG </w:t>
      </w:r>
    </w:p>
    <w:p w14:paraId="13B0BE0B" w14:textId="77777777" w:rsidR="002D15F0" w:rsidRDefault="00B32ECE" w:rsidP="0039026C">
      <w:pPr>
        <w:spacing w:before="120" w:line="360" w:lineRule="auto"/>
        <w:jc w:val="both"/>
        <w:rPr>
          <w:rFonts w:ascii="Arial" w:hAnsi="Arial" w:cs="Arial"/>
          <w:bCs/>
        </w:rPr>
      </w:pPr>
      <w:r>
        <w:rPr>
          <w:rFonts w:ascii="Arial" w:hAnsi="Arial" w:cs="Arial"/>
          <w:bCs/>
        </w:rPr>
        <w:lastRenderedPageBreak/>
        <w:t xml:space="preserve">Date of next review </w:t>
      </w:r>
      <w:r w:rsidR="0039026C">
        <w:rPr>
          <w:rFonts w:ascii="Arial" w:hAnsi="Arial" w:cs="Arial"/>
          <w:bCs/>
        </w:rPr>
        <w:t>Feb</w:t>
      </w:r>
      <w:r>
        <w:rPr>
          <w:rFonts w:ascii="Arial" w:hAnsi="Arial" w:cs="Arial"/>
          <w:bCs/>
        </w:rPr>
        <w:t xml:space="preserve"> 2</w:t>
      </w:r>
      <w:r w:rsidR="0039026C">
        <w:rPr>
          <w:rFonts w:ascii="Arial" w:hAnsi="Arial" w:cs="Arial"/>
          <w:bCs/>
        </w:rPr>
        <w:t>5</w:t>
      </w:r>
    </w:p>
    <w:sectPr w:rsidR="002D15F0" w:rsidSect="00D60634">
      <w:footerReference w:type="even" r:id="rId32"/>
      <w:footerReference w:type="default" r:id="rId33"/>
      <w:headerReference w:type="first" r:id="rId34"/>
      <w:footerReference w:type="first" r:id="rId35"/>
      <w:pgSz w:w="11906" w:h="16838" w:code="9"/>
      <w:pgMar w:top="851" w:right="964" w:bottom="851" w:left="964" w:header="397"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1884" w14:textId="77777777" w:rsidR="007D780D" w:rsidRDefault="007D780D">
      <w:r>
        <w:separator/>
      </w:r>
    </w:p>
  </w:endnote>
  <w:endnote w:type="continuationSeparator" w:id="0">
    <w:p w14:paraId="12E85527" w14:textId="77777777" w:rsidR="007D780D" w:rsidRDefault="007D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697E" w14:textId="77777777" w:rsidR="008F724A" w:rsidRDefault="008F7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4E57C" w14:textId="77777777" w:rsidR="008F724A" w:rsidRDefault="008F7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B40A" w14:textId="77777777" w:rsidR="008F724A" w:rsidRDefault="008F724A">
    <w:pPr>
      <w:pStyle w:val="Footer"/>
      <w:framePr w:wrap="around" w:vAnchor="text" w:hAnchor="margin" w:xAlign="right" w:y="1"/>
      <w:rPr>
        <w:rStyle w:val="PageNumber"/>
        <w:rFonts w:ascii="Arial" w:hAnsi="Arial" w:cs="Arial"/>
      </w:rPr>
    </w:pPr>
  </w:p>
  <w:p w14:paraId="6C87A3D8" w14:textId="77777777" w:rsidR="008F724A" w:rsidRPr="00B27F72" w:rsidRDefault="008F724A" w:rsidP="006333E6">
    <w:pPr>
      <w:pStyle w:val="Footer"/>
      <w:ind w:right="360"/>
      <w:rPr>
        <w:rFonts w:ascii="Arial" w:hAnsi="Arial" w:cs="Arial"/>
        <w:sz w:val="20"/>
        <w:szCs w:val="20"/>
      </w:rPr>
    </w:pPr>
    <w:r w:rsidRPr="00B27F72">
      <w:rPr>
        <w:rStyle w:val="PageNumber"/>
        <w:rFonts w:ascii="Arial" w:hAnsi="Arial" w:cs="Arial"/>
        <w:sz w:val="20"/>
        <w:szCs w:val="20"/>
      </w:rPr>
      <w:fldChar w:fldCharType="begin"/>
    </w:r>
    <w:r w:rsidRPr="00B27F72">
      <w:rPr>
        <w:rStyle w:val="PageNumber"/>
        <w:rFonts w:ascii="Arial" w:hAnsi="Arial" w:cs="Arial"/>
        <w:sz w:val="20"/>
        <w:szCs w:val="20"/>
      </w:rPr>
      <w:instrText xml:space="preserve"> PAGE </w:instrText>
    </w:r>
    <w:r w:rsidRPr="00B27F72">
      <w:rPr>
        <w:rStyle w:val="PageNumber"/>
        <w:rFonts w:ascii="Arial" w:hAnsi="Arial" w:cs="Arial"/>
        <w:sz w:val="20"/>
        <w:szCs w:val="20"/>
      </w:rPr>
      <w:fldChar w:fldCharType="separate"/>
    </w:r>
    <w:r w:rsidR="00FB363D">
      <w:rPr>
        <w:rStyle w:val="PageNumber"/>
        <w:rFonts w:ascii="Arial" w:hAnsi="Arial" w:cs="Arial"/>
        <w:noProof/>
        <w:sz w:val="20"/>
        <w:szCs w:val="20"/>
      </w:rPr>
      <w:t>12</w:t>
    </w:r>
    <w:r w:rsidRPr="00B27F72">
      <w:rPr>
        <w:rStyle w:val="PageNumber"/>
        <w:rFonts w:ascii="Arial" w:hAnsi="Arial" w:cs="Arial"/>
        <w:sz w:val="20"/>
        <w:szCs w:val="20"/>
      </w:rPr>
      <w:fldChar w:fldCharType="end"/>
    </w:r>
    <w:r w:rsidRPr="00B27F72">
      <w:rPr>
        <w:rStyle w:val="PageNumber"/>
        <w:rFonts w:ascii="Arial" w:hAnsi="Arial" w:cs="Arial"/>
        <w:sz w:val="20"/>
        <w:szCs w:val="20"/>
      </w:rPr>
      <w:t xml:space="preserve"> of </w:t>
    </w:r>
    <w:r w:rsidRPr="00B27F72">
      <w:rPr>
        <w:rStyle w:val="PageNumber"/>
        <w:rFonts w:ascii="Arial" w:hAnsi="Arial" w:cs="Arial"/>
        <w:sz w:val="20"/>
        <w:szCs w:val="20"/>
      </w:rPr>
      <w:fldChar w:fldCharType="begin"/>
    </w:r>
    <w:r w:rsidRPr="00B27F72">
      <w:rPr>
        <w:rStyle w:val="PageNumber"/>
        <w:rFonts w:ascii="Arial" w:hAnsi="Arial" w:cs="Arial"/>
        <w:sz w:val="20"/>
        <w:szCs w:val="20"/>
      </w:rPr>
      <w:instrText xml:space="preserve"> NUMPAGES </w:instrText>
    </w:r>
    <w:r w:rsidRPr="00B27F72">
      <w:rPr>
        <w:rStyle w:val="PageNumber"/>
        <w:rFonts w:ascii="Arial" w:hAnsi="Arial" w:cs="Arial"/>
        <w:sz w:val="20"/>
        <w:szCs w:val="20"/>
      </w:rPr>
      <w:fldChar w:fldCharType="separate"/>
    </w:r>
    <w:r w:rsidR="00FB363D">
      <w:rPr>
        <w:rStyle w:val="PageNumber"/>
        <w:rFonts w:ascii="Arial" w:hAnsi="Arial" w:cs="Arial"/>
        <w:noProof/>
        <w:sz w:val="20"/>
        <w:szCs w:val="20"/>
      </w:rPr>
      <w:t>12</w:t>
    </w:r>
    <w:r w:rsidRPr="00B27F72">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F549" w14:textId="77777777" w:rsidR="00010AE1" w:rsidRDefault="00010AE1">
    <w:pPr>
      <w:pStyle w:val="Footer"/>
    </w:pPr>
    <w:r>
      <w:fldChar w:fldCharType="begin"/>
    </w:r>
    <w:r>
      <w:instrText xml:space="preserve"> PAGE   \* MERGEFORMAT </w:instrText>
    </w:r>
    <w:r>
      <w:fldChar w:fldCharType="separate"/>
    </w:r>
    <w:r w:rsidR="00426EDF">
      <w:rPr>
        <w:noProof/>
      </w:rPr>
      <w:t>1</w:t>
    </w:r>
    <w:r>
      <w:rPr>
        <w:noProof/>
      </w:rPr>
      <w:fldChar w:fldCharType="end"/>
    </w:r>
  </w:p>
  <w:p w14:paraId="4ECBD819" w14:textId="77777777" w:rsidR="008F724A" w:rsidRDefault="008F724A">
    <w:pPr>
      <w:pStyle w:val="BodyText2"/>
      <w:ind w:right="360"/>
      <w:jc w:val="right"/>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1D03" w14:textId="77777777" w:rsidR="007D780D" w:rsidRDefault="007D780D">
      <w:r>
        <w:separator/>
      </w:r>
    </w:p>
  </w:footnote>
  <w:footnote w:type="continuationSeparator" w:id="0">
    <w:p w14:paraId="6702B4C8" w14:textId="77777777" w:rsidR="007D780D" w:rsidRDefault="007D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2F46" w14:textId="60DD7E29" w:rsidR="008F724A" w:rsidRDefault="002027A2" w:rsidP="006D33C7">
    <w:pPr>
      <w:pStyle w:val="Header"/>
      <w:ind w:left="360"/>
    </w:pPr>
    <w:r>
      <w:rPr>
        <w:noProof/>
      </w:rPr>
      <w:drawing>
        <wp:anchor distT="0" distB="0" distL="114300" distR="114300" simplePos="0" relativeHeight="251657728" behindDoc="0" locked="0" layoutInCell="1" allowOverlap="1" wp14:anchorId="348956F1" wp14:editId="7B896465">
          <wp:simplePos x="0" y="0"/>
          <wp:positionH relativeFrom="column">
            <wp:align>center</wp:align>
          </wp:positionH>
          <wp:positionV relativeFrom="paragraph">
            <wp:posOffset>-3810</wp:posOffset>
          </wp:positionV>
          <wp:extent cx="6315075" cy="733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A63BE"/>
    <w:multiLevelType w:val="hybridMultilevel"/>
    <w:tmpl w:val="995E54BE"/>
    <w:lvl w:ilvl="0" w:tplc="08090017">
      <w:start w:val="1"/>
      <w:numFmt w:val="lowerLetter"/>
      <w:lvlText w:val="%1)"/>
      <w:lvlJc w:val="left"/>
      <w:pPr>
        <w:tabs>
          <w:tab w:val="num" w:pos="771"/>
        </w:tabs>
        <w:ind w:left="771" w:hanging="360"/>
      </w:pPr>
    </w:lvl>
    <w:lvl w:ilvl="1" w:tplc="08090019" w:tentative="1">
      <w:start w:val="1"/>
      <w:numFmt w:val="lowerLetter"/>
      <w:lvlText w:val="%2."/>
      <w:lvlJc w:val="left"/>
      <w:pPr>
        <w:tabs>
          <w:tab w:val="num" w:pos="1491"/>
        </w:tabs>
        <w:ind w:left="1491" w:hanging="360"/>
      </w:pPr>
    </w:lvl>
    <w:lvl w:ilvl="2" w:tplc="0809001B" w:tentative="1">
      <w:start w:val="1"/>
      <w:numFmt w:val="lowerRoman"/>
      <w:lvlText w:val="%3."/>
      <w:lvlJc w:val="right"/>
      <w:pPr>
        <w:tabs>
          <w:tab w:val="num" w:pos="2211"/>
        </w:tabs>
        <w:ind w:left="2211" w:hanging="180"/>
      </w:pPr>
    </w:lvl>
    <w:lvl w:ilvl="3" w:tplc="0809000F" w:tentative="1">
      <w:start w:val="1"/>
      <w:numFmt w:val="decimal"/>
      <w:lvlText w:val="%4."/>
      <w:lvlJc w:val="left"/>
      <w:pPr>
        <w:tabs>
          <w:tab w:val="num" w:pos="2931"/>
        </w:tabs>
        <w:ind w:left="2931" w:hanging="360"/>
      </w:pPr>
    </w:lvl>
    <w:lvl w:ilvl="4" w:tplc="08090019" w:tentative="1">
      <w:start w:val="1"/>
      <w:numFmt w:val="lowerLetter"/>
      <w:lvlText w:val="%5."/>
      <w:lvlJc w:val="left"/>
      <w:pPr>
        <w:tabs>
          <w:tab w:val="num" w:pos="3651"/>
        </w:tabs>
        <w:ind w:left="3651" w:hanging="360"/>
      </w:pPr>
    </w:lvl>
    <w:lvl w:ilvl="5" w:tplc="0809001B" w:tentative="1">
      <w:start w:val="1"/>
      <w:numFmt w:val="lowerRoman"/>
      <w:lvlText w:val="%6."/>
      <w:lvlJc w:val="right"/>
      <w:pPr>
        <w:tabs>
          <w:tab w:val="num" w:pos="4371"/>
        </w:tabs>
        <w:ind w:left="4371" w:hanging="180"/>
      </w:pPr>
    </w:lvl>
    <w:lvl w:ilvl="6" w:tplc="0809000F" w:tentative="1">
      <w:start w:val="1"/>
      <w:numFmt w:val="decimal"/>
      <w:lvlText w:val="%7."/>
      <w:lvlJc w:val="left"/>
      <w:pPr>
        <w:tabs>
          <w:tab w:val="num" w:pos="5091"/>
        </w:tabs>
        <w:ind w:left="5091" w:hanging="360"/>
      </w:pPr>
    </w:lvl>
    <w:lvl w:ilvl="7" w:tplc="08090019" w:tentative="1">
      <w:start w:val="1"/>
      <w:numFmt w:val="lowerLetter"/>
      <w:lvlText w:val="%8."/>
      <w:lvlJc w:val="left"/>
      <w:pPr>
        <w:tabs>
          <w:tab w:val="num" w:pos="5811"/>
        </w:tabs>
        <w:ind w:left="5811" w:hanging="360"/>
      </w:pPr>
    </w:lvl>
    <w:lvl w:ilvl="8" w:tplc="0809001B" w:tentative="1">
      <w:start w:val="1"/>
      <w:numFmt w:val="lowerRoman"/>
      <w:lvlText w:val="%9."/>
      <w:lvlJc w:val="right"/>
      <w:pPr>
        <w:tabs>
          <w:tab w:val="num" w:pos="6531"/>
        </w:tabs>
        <w:ind w:left="6531" w:hanging="180"/>
      </w:pPr>
    </w:lvl>
  </w:abstractNum>
  <w:abstractNum w:abstractNumId="1" w15:restartNumberingAfterBreak="0">
    <w:nsid w:val="223A306E"/>
    <w:multiLevelType w:val="hybridMultilevel"/>
    <w:tmpl w:val="43742B28"/>
    <w:lvl w:ilvl="0" w:tplc="AB64AAB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53B1A"/>
    <w:multiLevelType w:val="hybridMultilevel"/>
    <w:tmpl w:val="400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97F05"/>
    <w:multiLevelType w:val="hybridMultilevel"/>
    <w:tmpl w:val="827A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42F78"/>
    <w:multiLevelType w:val="hybridMultilevel"/>
    <w:tmpl w:val="670A87D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DEB4D44"/>
    <w:multiLevelType w:val="hybridMultilevel"/>
    <w:tmpl w:val="C5BC448A"/>
    <w:lvl w:ilvl="0" w:tplc="AB64AAB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F43A4"/>
    <w:multiLevelType w:val="hybridMultilevel"/>
    <w:tmpl w:val="6DAE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D3A4F"/>
    <w:multiLevelType w:val="hybridMultilevel"/>
    <w:tmpl w:val="5848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332595">
    <w:abstractNumId w:val="1"/>
  </w:num>
  <w:num w:numId="2" w16cid:durableId="1029915199">
    <w:abstractNumId w:val="0"/>
  </w:num>
  <w:num w:numId="3" w16cid:durableId="981537797">
    <w:abstractNumId w:val="4"/>
  </w:num>
  <w:num w:numId="4" w16cid:durableId="1131942694">
    <w:abstractNumId w:val="5"/>
  </w:num>
  <w:num w:numId="5" w16cid:durableId="1496995542">
    <w:abstractNumId w:val="2"/>
  </w:num>
  <w:num w:numId="6" w16cid:durableId="271011223">
    <w:abstractNumId w:val="7"/>
  </w:num>
  <w:num w:numId="7" w16cid:durableId="1435899931">
    <w:abstractNumId w:val="3"/>
  </w:num>
  <w:num w:numId="8" w16cid:durableId="1785151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1tDADMiyBhIGxko5ScGpxcWZ+HkiBUS0AcUiLDSwAAAA="/>
  </w:docVars>
  <w:rsids>
    <w:rsidRoot w:val="00F24515"/>
    <w:rsid w:val="00006AED"/>
    <w:rsid w:val="00010AE1"/>
    <w:rsid w:val="0002352E"/>
    <w:rsid w:val="00026053"/>
    <w:rsid w:val="00030EF2"/>
    <w:rsid w:val="00033C63"/>
    <w:rsid w:val="00040B93"/>
    <w:rsid w:val="00041770"/>
    <w:rsid w:val="00044FB7"/>
    <w:rsid w:val="00063907"/>
    <w:rsid w:val="00084284"/>
    <w:rsid w:val="0008746D"/>
    <w:rsid w:val="000B0497"/>
    <w:rsid w:val="000C6C88"/>
    <w:rsid w:val="000D06FB"/>
    <w:rsid w:val="000D5238"/>
    <w:rsid w:val="000E19B2"/>
    <w:rsid w:val="000F0413"/>
    <w:rsid w:val="001047B8"/>
    <w:rsid w:val="00104EA3"/>
    <w:rsid w:val="00107F7B"/>
    <w:rsid w:val="00130E83"/>
    <w:rsid w:val="00130FAC"/>
    <w:rsid w:val="0013570C"/>
    <w:rsid w:val="00135F86"/>
    <w:rsid w:val="00150614"/>
    <w:rsid w:val="001600E9"/>
    <w:rsid w:val="00161C0B"/>
    <w:rsid w:val="0018039D"/>
    <w:rsid w:val="00181764"/>
    <w:rsid w:val="00182C9C"/>
    <w:rsid w:val="001B6418"/>
    <w:rsid w:val="001D0A70"/>
    <w:rsid w:val="001E6C6A"/>
    <w:rsid w:val="002027A2"/>
    <w:rsid w:val="00210554"/>
    <w:rsid w:val="00233D4A"/>
    <w:rsid w:val="00243DE0"/>
    <w:rsid w:val="00245311"/>
    <w:rsid w:val="00265B68"/>
    <w:rsid w:val="0027421D"/>
    <w:rsid w:val="0027481A"/>
    <w:rsid w:val="00291C4F"/>
    <w:rsid w:val="00292EFA"/>
    <w:rsid w:val="002973E7"/>
    <w:rsid w:val="002A054E"/>
    <w:rsid w:val="002A257F"/>
    <w:rsid w:val="002B22DA"/>
    <w:rsid w:val="002D15F0"/>
    <w:rsid w:val="002F3B79"/>
    <w:rsid w:val="002F69B0"/>
    <w:rsid w:val="003109DC"/>
    <w:rsid w:val="00322D1A"/>
    <w:rsid w:val="003279A7"/>
    <w:rsid w:val="003447DB"/>
    <w:rsid w:val="00352E8B"/>
    <w:rsid w:val="00356412"/>
    <w:rsid w:val="00360B5B"/>
    <w:rsid w:val="00363F50"/>
    <w:rsid w:val="00366B41"/>
    <w:rsid w:val="00367B2C"/>
    <w:rsid w:val="00375910"/>
    <w:rsid w:val="0039026C"/>
    <w:rsid w:val="003942DA"/>
    <w:rsid w:val="003A2815"/>
    <w:rsid w:val="003B611D"/>
    <w:rsid w:val="003D1B61"/>
    <w:rsid w:val="003D34CD"/>
    <w:rsid w:val="003E4E91"/>
    <w:rsid w:val="00414F85"/>
    <w:rsid w:val="00417FAF"/>
    <w:rsid w:val="00426EDF"/>
    <w:rsid w:val="00443E71"/>
    <w:rsid w:val="0045020C"/>
    <w:rsid w:val="00453A2F"/>
    <w:rsid w:val="00460B89"/>
    <w:rsid w:val="004B3CAB"/>
    <w:rsid w:val="004D6525"/>
    <w:rsid w:val="004D65BF"/>
    <w:rsid w:val="004E58DE"/>
    <w:rsid w:val="004F23CF"/>
    <w:rsid w:val="004F7ED9"/>
    <w:rsid w:val="00503D0E"/>
    <w:rsid w:val="005316C2"/>
    <w:rsid w:val="00550117"/>
    <w:rsid w:val="00556F63"/>
    <w:rsid w:val="00576ED9"/>
    <w:rsid w:val="005A36F4"/>
    <w:rsid w:val="005C67FE"/>
    <w:rsid w:val="005D08A2"/>
    <w:rsid w:val="005D252A"/>
    <w:rsid w:val="005E13C5"/>
    <w:rsid w:val="005E5428"/>
    <w:rsid w:val="005E6C3B"/>
    <w:rsid w:val="005F1EE7"/>
    <w:rsid w:val="005F3ABF"/>
    <w:rsid w:val="005F741D"/>
    <w:rsid w:val="005F799B"/>
    <w:rsid w:val="006001C1"/>
    <w:rsid w:val="006333B8"/>
    <w:rsid w:val="006333E6"/>
    <w:rsid w:val="00640F71"/>
    <w:rsid w:val="00642AFC"/>
    <w:rsid w:val="0064630B"/>
    <w:rsid w:val="006509B2"/>
    <w:rsid w:val="00651495"/>
    <w:rsid w:val="00672113"/>
    <w:rsid w:val="00681B36"/>
    <w:rsid w:val="00696128"/>
    <w:rsid w:val="006A17EB"/>
    <w:rsid w:val="006A1E9C"/>
    <w:rsid w:val="006A5AB0"/>
    <w:rsid w:val="006B46C0"/>
    <w:rsid w:val="006B4B74"/>
    <w:rsid w:val="006C643C"/>
    <w:rsid w:val="006D33C7"/>
    <w:rsid w:val="006D3928"/>
    <w:rsid w:val="006D5215"/>
    <w:rsid w:val="006E3B8B"/>
    <w:rsid w:val="006E7664"/>
    <w:rsid w:val="007016E1"/>
    <w:rsid w:val="007349CA"/>
    <w:rsid w:val="007370EC"/>
    <w:rsid w:val="007419D8"/>
    <w:rsid w:val="00744758"/>
    <w:rsid w:val="00765124"/>
    <w:rsid w:val="00766DD6"/>
    <w:rsid w:val="007809AA"/>
    <w:rsid w:val="0078210D"/>
    <w:rsid w:val="00797677"/>
    <w:rsid w:val="007A357A"/>
    <w:rsid w:val="007A3C03"/>
    <w:rsid w:val="007B7D93"/>
    <w:rsid w:val="007D2BEE"/>
    <w:rsid w:val="007D5741"/>
    <w:rsid w:val="007D780D"/>
    <w:rsid w:val="007F454C"/>
    <w:rsid w:val="00805C81"/>
    <w:rsid w:val="008060B0"/>
    <w:rsid w:val="00820553"/>
    <w:rsid w:val="008404DD"/>
    <w:rsid w:val="00853F31"/>
    <w:rsid w:val="0088433A"/>
    <w:rsid w:val="00885B51"/>
    <w:rsid w:val="00894189"/>
    <w:rsid w:val="00894C61"/>
    <w:rsid w:val="008B0A3A"/>
    <w:rsid w:val="008C78C1"/>
    <w:rsid w:val="008D7F90"/>
    <w:rsid w:val="008E19A8"/>
    <w:rsid w:val="008F4461"/>
    <w:rsid w:val="008F724A"/>
    <w:rsid w:val="0091082D"/>
    <w:rsid w:val="009211C7"/>
    <w:rsid w:val="00935669"/>
    <w:rsid w:val="009476E8"/>
    <w:rsid w:val="00950609"/>
    <w:rsid w:val="0096290E"/>
    <w:rsid w:val="00963649"/>
    <w:rsid w:val="00982130"/>
    <w:rsid w:val="00984B99"/>
    <w:rsid w:val="00990D97"/>
    <w:rsid w:val="009A6877"/>
    <w:rsid w:val="009B155A"/>
    <w:rsid w:val="009B6497"/>
    <w:rsid w:val="009C2DE9"/>
    <w:rsid w:val="009D45EA"/>
    <w:rsid w:val="009D70AC"/>
    <w:rsid w:val="009E24C0"/>
    <w:rsid w:val="009F3EC2"/>
    <w:rsid w:val="00A220E3"/>
    <w:rsid w:val="00A24C03"/>
    <w:rsid w:val="00A268C1"/>
    <w:rsid w:val="00A27040"/>
    <w:rsid w:val="00A45487"/>
    <w:rsid w:val="00A462F3"/>
    <w:rsid w:val="00A574A1"/>
    <w:rsid w:val="00A63228"/>
    <w:rsid w:val="00A655D0"/>
    <w:rsid w:val="00A85A51"/>
    <w:rsid w:val="00A95FC5"/>
    <w:rsid w:val="00AA54FE"/>
    <w:rsid w:val="00AA642C"/>
    <w:rsid w:val="00AC0F74"/>
    <w:rsid w:val="00AD5ADF"/>
    <w:rsid w:val="00AE753D"/>
    <w:rsid w:val="00B017DC"/>
    <w:rsid w:val="00B03DFE"/>
    <w:rsid w:val="00B26C47"/>
    <w:rsid w:val="00B27F72"/>
    <w:rsid w:val="00B32ECE"/>
    <w:rsid w:val="00B3508D"/>
    <w:rsid w:val="00B54C41"/>
    <w:rsid w:val="00B65253"/>
    <w:rsid w:val="00B66072"/>
    <w:rsid w:val="00B776B4"/>
    <w:rsid w:val="00B8625A"/>
    <w:rsid w:val="00B91187"/>
    <w:rsid w:val="00B9331E"/>
    <w:rsid w:val="00B97065"/>
    <w:rsid w:val="00BB20BC"/>
    <w:rsid w:val="00BB5CDD"/>
    <w:rsid w:val="00BE5F71"/>
    <w:rsid w:val="00C0065B"/>
    <w:rsid w:val="00C02077"/>
    <w:rsid w:val="00C031B7"/>
    <w:rsid w:val="00C04C4C"/>
    <w:rsid w:val="00C2094A"/>
    <w:rsid w:val="00C26B86"/>
    <w:rsid w:val="00C33A12"/>
    <w:rsid w:val="00C3416F"/>
    <w:rsid w:val="00C37A18"/>
    <w:rsid w:val="00C524D5"/>
    <w:rsid w:val="00C633DE"/>
    <w:rsid w:val="00C75431"/>
    <w:rsid w:val="00C7720E"/>
    <w:rsid w:val="00C851FC"/>
    <w:rsid w:val="00C8625E"/>
    <w:rsid w:val="00C93A1C"/>
    <w:rsid w:val="00C972C5"/>
    <w:rsid w:val="00CB77DC"/>
    <w:rsid w:val="00CC180B"/>
    <w:rsid w:val="00CC6D10"/>
    <w:rsid w:val="00CE4211"/>
    <w:rsid w:val="00CF0F6E"/>
    <w:rsid w:val="00CF1316"/>
    <w:rsid w:val="00CF56D7"/>
    <w:rsid w:val="00D112BE"/>
    <w:rsid w:val="00D13067"/>
    <w:rsid w:val="00D400C9"/>
    <w:rsid w:val="00D422DE"/>
    <w:rsid w:val="00D60634"/>
    <w:rsid w:val="00D61948"/>
    <w:rsid w:val="00D62B22"/>
    <w:rsid w:val="00D64F7C"/>
    <w:rsid w:val="00D74D4A"/>
    <w:rsid w:val="00D82897"/>
    <w:rsid w:val="00DC05A9"/>
    <w:rsid w:val="00DD1AF1"/>
    <w:rsid w:val="00DD52C0"/>
    <w:rsid w:val="00E0504A"/>
    <w:rsid w:val="00E07CD9"/>
    <w:rsid w:val="00E14315"/>
    <w:rsid w:val="00E22DA4"/>
    <w:rsid w:val="00E30FD1"/>
    <w:rsid w:val="00E317C6"/>
    <w:rsid w:val="00E577D2"/>
    <w:rsid w:val="00E63A95"/>
    <w:rsid w:val="00E73B50"/>
    <w:rsid w:val="00E95CD3"/>
    <w:rsid w:val="00E97F4F"/>
    <w:rsid w:val="00EB3B76"/>
    <w:rsid w:val="00EC56BD"/>
    <w:rsid w:val="00ED2D48"/>
    <w:rsid w:val="00EF5637"/>
    <w:rsid w:val="00EF746C"/>
    <w:rsid w:val="00F032F0"/>
    <w:rsid w:val="00F10193"/>
    <w:rsid w:val="00F1439F"/>
    <w:rsid w:val="00F24515"/>
    <w:rsid w:val="00F2791F"/>
    <w:rsid w:val="00F477D3"/>
    <w:rsid w:val="00F54D19"/>
    <w:rsid w:val="00F7023C"/>
    <w:rsid w:val="00F84750"/>
    <w:rsid w:val="00F94184"/>
    <w:rsid w:val="00F9436E"/>
    <w:rsid w:val="00FB363D"/>
    <w:rsid w:val="00FB3C23"/>
    <w:rsid w:val="00FC5A71"/>
    <w:rsid w:val="00FE199D"/>
    <w:rsid w:val="00FF12A7"/>
    <w:rsid w:val="00FF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2EC3F"/>
  <w15:chartTrackingRefBased/>
  <w15:docId w15:val="{BF923F0D-0A5C-46A7-8C7B-A3610CE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both"/>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iPriority w:val="99"/>
    <w:rPr>
      <w:rFonts w:ascii="Arial" w:hAnsi="Arial" w:cs="Arial"/>
      <w:sz w:val="20"/>
      <w:szCs w:val="20"/>
    </w:rPr>
  </w:style>
  <w:style w:type="character" w:styleId="PageNumber">
    <w:name w:val="page number"/>
    <w:basedOn w:val="DefaultParagraphFont"/>
  </w:style>
  <w:style w:type="paragraph" w:styleId="BodyText2">
    <w:name w:val="Body Text 2"/>
    <w:basedOn w:val="Normal"/>
    <w:link w:val="BodyText2Char"/>
    <w:uiPriority w:val="99"/>
    <w:pPr>
      <w:jc w:val="center"/>
    </w:pPr>
    <w:rPr>
      <w:b/>
      <w:bCs/>
      <w:sz w:val="32"/>
    </w:rPr>
  </w:style>
  <w:style w:type="paragraph" w:styleId="BodyText3">
    <w:name w:val="Body Text 3"/>
    <w:basedOn w:val="Normal"/>
    <w:rPr>
      <w:rFonts w:ascii="Arial" w:hAnsi="Arial" w:cs="Arial"/>
      <w:i/>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ED9"/>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C04C4C"/>
    <w:rPr>
      <w:sz w:val="20"/>
      <w:szCs w:val="20"/>
    </w:rPr>
  </w:style>
  <w:style w:type="character" w:styleId="FootnoteReference">
    <w:name w:val="footnote reference"/>
    <w:semiHidden/>
    <w:rsid w:val="00C04C4C"/>
    <w:rPr>
      <w:vertAlign w:val="superscript"/>
    </w:rPr>
  </w:style>
  <w:style w:type="character" w:customStyle="1" w:styleId="BodyTextChar">
    <w:name w:val="Body Text Char"/>
    <w:link w:val="BodyText"/>
    <w:uiPriority w:val="99"/>
    <w:locked/>
    <w:rsid w:val="00CB77DC"/>
    <w:rPr>
      <w:rFonts w:ascii="Arial" w:hAnsi="Arial" w:cs="Arial"/>
    </w:rPr>
  </w:style>
  <w:style w:type="character" w:customStyle="1" w:styleId="BodyText2Char">
    <w:name w:val="Body Text 2 Char"/>
    <w:link w:val="BodyText2"/>
    <w:uiPriority w:val="99"/>
    <w:locked/>
    <w:rsid w:val="00CB77DC"/>
    <w:rPr>
      <w:b/>
      <w:bCs/>
      <w:sz w:val="32"/>
      <w:szCs w:val="24"/>
    </w:rPr>
  </w:style>
  <w:style w:type="paragraph" w:styleId="BodyTextIndent3">
    <w:name w:val="Body Text Indent 3"/>
    <w:basedOn w:val="Normal"/>
    <w:link w:val="BodyTextIndent3Char"/>
    <w:uiPriority w:val="99"/>
    <w:rsid w:val="00CB77DC"/>
    <w:pPr>
      <w:ind w:left="720"/>
      <w:jc w:val="center"/>
    </w:pPr>
    <w:rPr>
      <w:rFonts w:ascii="Arial" w:hAnsi="Arial"/>
      <w:b/>
      <w:sz w:val="32"/>
      <w:szCs w:val="20"/>
      <w:lang w:eastAsia="en-US"/>
    </w:rPr>
  </w:style>
  <w:style w:type="character" w:customStyle="1" w:styleId="BodyTextIndent3Char">
    <w:name w:val="Body Text Indent 3 Char"/>
    <w:link w:val="BodyTextIndent3"/>
    <w:uiPriority w:val="99"/>
    <w:rsid w:val="00CB77DC"/>
    <w:rPr>
      <w:rFonts w:ascii="Arial" w:hAnsi="Arial"/>
      <w:b/>
      <w:sz w:val="32"/>
      <w:lang w:eastAsia="en-US"/>
    </w:rPr>
  </w:style>
  <w:style w:type="character" w:styleId="Hyperlink">
    <w:name w:val="Hyperlink"/>
    <w:uiPriority w:val="99"/>
    <w:rsid w:val="00CF0F6E"/>
    <w:rPr>
      <w:color w:val="0563C1"/>
      <w:u w:val="single"/>
    </w:rPr>
  </w:style>
  <w:style w:type="character" w:customStyle="1" w:styleId="FooterChar">
    <w:name w:val="Footer Char"/>
    <w:link w:val="Footer"/>
    <w:uiPriority w:val="99"/>
    <w:rsid w:val="00010AE1"/>
    <w:rPr>
      <w:sz w:val="24"/>
      <w:szCs w:val="24"/>
    </w:rPr>
  </w:style>
  <w:style w:type="character" w:styleId="UnresolvedMention">
    <w:name w:val="Unresolved Mention"/>
    <w:basedOn w:val="DefaultParagraphFont"/>
    <w:uiPriority w:val="99"/>
    <w:semiHidden/>
    <w:unhideWhenUsed/>
    <w:rsid w:val="005E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5974">
      <w:bodyDiv w:val="1"/>
      <w:marLeft w:val="0"/>
      <w:marRight w:val="0"/>
      <w:marTop w:val="0"/>
      <w:marBottom w:val="0"/>
      <w:divBdr>
        <w:top w:val="none" w:sz="0" w:space="0" w:color="auto"/>
        <w:left w:val="none" w:sz="0" w:space="0" w:color="auto"/>
        <w:bottom w:val="none" w:sz="0" w:space="0" w:color="auto"/>
        <w:right w:val="none" w:sz="0" w:space="0" w:color="auto"/>
      </w:divBdr>
    </w:div>
    <w:div w:id="394204430">
      <w:bodyDiv w:val="1"/>
      <w:marLeft w:val="0"/>
      <w:marRight w:val="0"/>
      <w:marTop w:val="0"/>
      <w:marBottom w:val="0"/>
      <w:divBdr>
        <w:top w:val="none" w:sz="0" w:space="0" w:color="auto"/>
        <w:left w:val="none" w:sz="0" w:space="0" w:color="auto"/>
        <w:bottom w:val="none" w:sz="0" w:space="0" w:color="auto"/>
        <w:right w:val="none" w:sz="0" w:space="0" w:color="auto"/>
      </w:divBdr>
    </w:div>
    <w:div w:id="400913247">
      <w:bodyDiv w:val="1"/>
      <w:marLeft w:val="0"/>
      <w:marRight w:val="0"/>
      <w:marTop w:val="0"/>
      <w:marBottom w:val="0"/>
      <w:divBdr>
        <w:top w:val="none" w:sz="0" w:space="0" w:color="auto"/>
        <w:left w:val="none" w:sz="0" w:space="0" w:color="auto"/>
        <w:bottom w:val="none" w:sz="0" w:space="0" w:color="auto"/>
        <w:right w:val="none" w:sz="0" w:space="0" w:color="auto"/>
      </w:divBdr>
    </w:div>
    <w:div w:id="1728608669">
      <w:bodyDiv w:val="1"/>
      <w:marLeft w:val="0"/>
      <w:marRight w:val="0"/>
      <w:marTop w:val="0"/>
      <w:marBottom w:val="0"/>
      <w:divBdr>
        <w:top w:val="none" w:sz="0" w:space="0" w:color="auto"/>
        <w:left w:val="none" w:sz="0" w:space="0" w:color="auto"/>
        <w:bottom w:val="none" w:sz="0" w:space="0" w:color="auto"/>
        <w:right w:val="none" w:sz="0" w:space="0" w:color="auto"/>
      </w:divBdr>
    </w:div>
    <w:div w:id="17561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antha.mann@bradford.gov.uk" TargetMode="External"/><Relationship Id="rId18" Type="http://schemas.openxmlformats.org/officeDocument/2006/relationships/hyperlink" Target="https://assets.publishing.service.gov.uk/government/uploads/system/uploads/attachment_data/file/194272/No_secrets__guidance_on_developing_and_implementing_multi-agency_policies_and_procedures_to_protect_vulnerable_adults_from_abuse.pdf" TargetMode="External"/><Relationship Id="rId26" Type="http://schemas.openxmlformats.org/officeDocument/2006/relationships/hyperlink" Target="https://www.legislation.gov.uk/ukpga/2014/23/contents/enacted" TargetMode="External"/><Relationship Id="rId3" Type="http://schemas.openxmlformats.org/officeDocument/2006/relationships/customXml" Target="../customXml/item3.xml"/><Relationship Id="rId21" Type="http://schemas.openxmlformats.org/officeDocument/2006/relationships/hyperlink" Target="https://www.legislation.gov.uk/ukpga/1989/41/contents"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el.west@bradford.gov.uk" TargetMode="External"/><Relationship Id="rId17" Type="http://schemas.openxmlformats.org/officeDocument/2006/relationships/hyperlink" Target="https://www.saferbradford.co.uk/" TargetMode="External"/><Relationship Id="rId25" Type="http://schemas.openxmlformats.org/officeDocument/2006/relationships/hyperlink" Target="https://www.legislation.gov.uk/ukpga/2008/14/cont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rk.fox@bradford.gov.uk" TargetMode="External"/><Relationship Id="rId20" Type="http://schemas.openxmlformats.org/officeDocument/2006/relationships/hyperlink" Target="https://www.legislation.gov.uk/ukpga/2017/16/contents/enacted" TargetMode="External"/><Relationship Id="rId29" Type="http://schemas.openxmlformats.org/officeDocument/2006/relationships/hyperlink" Target="file:///\\bradford.gov.uk\datavault\CYP\ES\EES%20Team\Skills%20For%20Work\Year%202025-2026\Managers\Colin\Policies\kisgoryr1\AppData\Local\Microsoft\Windows\INetCache\Content.Outlook\JYR6XCA4\Sexual%20Offences%20Act%202003%20(legislatio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hallas@bradford.gov.uk" TargetMode="External"/><Relationship Id="rId24" Type="http://schemas.openxmlformats.org/officeDocument/2006/relationships/hyperlink" Target="https://www.legislation.gov.uk/ukpga/1998/37/content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arah.tsourapa@bradford.gov.uk" TargetMode="External"/><Relationship Id="rId23" Type="http://schemas.openxmlformats.org/officeDocument/2006/relationships/hyperlink" Target="https://assets.publishing.service.gov.uk/government/uploads/system/uploads/attachment_data/file/942454/Working_together_to_safeguard_children_inter_agency_guidance.pdf" TargetMode="External"/><Relationship Id="rId28" Type="http://schemas.openxmlformats.org/officeDocument/2006/relationships/hyperlink" Target="file:///\\bradford.gov.uk\datavault\CYP\ES\EES%20Team\Skills%20For%20Work\Year%202025-2026\Managers\Colin\Policies\kisgoryr1\AppData\Local\Microsoft\Windows\INetCache\Content.Outlook\JYR6XCA4\Mental%20Capacity%20Act%202005%20(legislation.gov.uk)" TargetMode="External"/><Relationship Id="rId36" Type="http://schemas.openxmlformats.org/officeDocument/2006/relationships/fontTable" Target="fontTable.xml"/><Relationship Id="rId10" Type="http://schemas.openxmlformats.org/officeDocument/2006/relationships/hyperlink" Target="mailto:Colin.atkins@bradford.gov.uk" TargetMode="External"/><Relationship Id="rId19" Type="http://schemas.openxmlformats.org/officeDocument/2006/relationships/hyperlink" Target="https://assets.publishing.service.gov.uk/government/uploads/system/uploads/attachment_data/file/1021914/KCSIE_2021_September_guidance.pdf" TargetMode="External"/><Relationship Id="rId31" Type="http://schemas.openxmlformats.org/officeDocument/2006/relationships/hyperlink" Target="https://www.unicef.org.uk/what-we-do/un-convention-child-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raistrick|@bradford.gov.uk" TargetMode="External"/><Relationship Id="rId22" Type="http://schemas.openxmlformats.org/officeDocument/2006/relationships/hyperlink" Target="https://www.legislation.gov.uk/ukpga/2004/31/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file:///\\bradford.gov.uk\datavault\CYP\ES\EES%20Team\Skills%20For%20Work\Year%202025-2026\Managers\Colin\Policies\kisgoryr1\AppData\Local\Microsoft\Windows\INetCache\Content.Outlook\JYR6XCA4\Safeguarding%20Vulnerable%20Groups%20Act%202006%20(legislation.gov.uk)"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66BCB-8E81-4FE7-8D35-2B35F61A55EC}">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EB62D520-A70E-4B04-BAA4-C4A4B097E98E}">
  <ds:schemaRefs>
    <ds:schemaRef ds:uri="http://schemas.microsoft.com/sharepoint/v3/contenttype/forms"/>
  </ds:schemaRefs>
</ds:datastoreItem>
</file>

<file path=customXml/itemProps3.xml><?xml version="1.0" encoding="utf-8"?>
<ds:datastoreItem xmlns:ds="http://schemas.openxmlformats.org/officeDocument/2006/customXml" ds:itemID="{F970F19B-1B75-4449-AA73-AE2DCBF4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DRAFT</vt:lpstr>
    </vt:vector>
  </TitlesOfParts>
  <Company>Education Bradford</Company>
  <LinksUpToDate>false</LinksUpToDate>
  <CharactersWithSpaces>26900</CharactersWithSpaces>
  <SharedDoc>false</SharedDoc>
  <HLinks>
    <vt:vector size="90" baseType="variant">
      <vt:variant>
        <vt:i4>5242974</vt:i4>
      </vt:variant>
      <vt:variant>
        <vt:i4>42</vt:i4>
      </vt:variant>
      <vt:variant>
        <vt:i4>0</vt:i4>
      </vt:variant>
      <vt:variant>
        <vt:i4>5</vt:i4>
      </vt:variant>
      <vt:variant>
        <vt:lpwstr>https://www.unicef.org.uk/what-we-do/un-convention-child-rights/</vt:lpwstr>
      </vt:variant>
      <vt:variant>
        <vt:lpwstr/>
      </vt:variant>
      <vt:variant>
        <vt:i4>3080255</vt:i4>
      </vt:variant>
      <vt:variant>
        <vt:i4>39</vt:i4>
      </vt:variant>
      <vt:variant>
        <vt:i4>0</vt:i4>
      </vt:variant>
      <vt:variant>
        <vt:i4>5</vt:i4>
      </vt:variant>
      <vt:variant>
        <vt:lpwstr>../../kisgoryr1/AppData/Local/Microsoft/Windows/INetCache/Content.Outlook/JYR6XCA4/Safeguarding Vulnerable Groups Act 2006 (legislation.gov.uk)</vt:lpwstr>
      </vt:variant>
      <vt:variant>
        <vt:lpwstr/>
      </vt:variant>
      <vt:variant>
        <vt:i4>983056</vt:i4>
      </vt:variant>
      <vt:variant>
        <vt:i4>36</vt:i4>
      </vt:variant>
      <vt:variant>
        <vt:i4>0</vt:i4>
      </vt:variant>
      <vt:variant>
        <vt:i4>5</vt:i4>
      </vt:variant>
      <vt:variant>
        <vt:lpwstr>../../kisgoryr1/AppData/Local/Microsoft/Windows/INetCache/Content.Outlook/JYR6XCA4/Sexual Offences Act 2003 (legislation.gov.uk)</vt:lpwstr>
      </vt:variant>
      <vt:variant>
        <vt:lpwstr/>
      </vt:variant>
      <vt:variant>
        <vt:i4>262161</vt:i4>
      </vt:variant>
      <vt:variant>
        <vt:i4>33</vt:i4>
      </vt:variant>
      <vt:variant>
        <vt:i4>0</vt:i4>
      </vt:variant>
      <vt:variant>
        <vt:i4>5</vt:i4>
      </vt:variant>
      <vt:variant>
        <vt:lpwstr>../../kisgoryr1/AppData/Local/Microsoft/Windows/INetCache/Content.Outlook/JYR6XCA4/Mental Capacity Act 2005 (legislation.gov.uk)</vt:lpwstr>
      </vt:variant>
      <vt:variant>
        <vt:lpwstr/>
      </vt:variant>
      <vt:variant>
        <vt:i4>1835019</vt:i4>
      </vt:variant>
      <vt:variant>
        <vt:i4>30</vt:i4>
      </vt:variant>
      <vt:variant>
        <vt:i4>0</vt:i4>
      </vt:variant>
      <vt:variant>
        <vt:i4>5</vt:i4>
      </vt:variant>
      <vt:variant>
        <vt:lpwstr>https://www.gov.uk/government/publications/prevent-duty-guidance</vt:lpwstr>
      </vt:variant>
      <vt:variant>
        <vt:lpwstr/>
      </vt:variant>
      <vt:variant>
        <vt:i4>1507417</vt:i4>
      </vt:variant>
      <vt:variant>
        <vt:i4>27</vt:i4>
      </vt:variant>
      <vt:variant>
        <vt:i4>0</vt:i4>
      </vt:variant>
      <vt:variant>
        <vt:i4>5</vt:i4>
      </vt:variant>
      <vt:variant>
        <vt:lpwstr>https://www.legislation.gov.uk/ukpga/2014/23/contents/enacted</vt:lpwstr>
      </vt:variant>
      <vt:variant>
        <vt:lpwstr/>
      </vt:variant>
      <vt:variant>
        <vt:i4>5636181</vt:i4>
      </vt:variant>
      <vt:variant>
        <vt:i4>24</vt:i4>
      </vt:variant>
      <vt:variant>
        <vt:i4>0</vt:i4>
      </vt:variant>
      <vt:variant>
        <vt:i4>5</vt:i4>
      </vt:variant>
      <vt:variant>
        <vt:lpwstr>https://www.legislation.gov.uk/ukpga/2008/14/contents</vt:lpwstr>
      </vt:variant>
      <vt:variant>
        <vt:lpwstr/>
      </vt:variant>
      <vt:variant>
        <vt:i4>6226014</vt:i4>
      </vt:variant>
      <vt:variant>
        <vt:i4>21</vt:i4>
      </vt:variant>
      <vt:variant>
        <vt:i4>0</vt:i4>
      </vt:variant>
      <vt:variant>
        <vt:i4>5</vt:i4>
      </vt:variant>
      <vt:variant>
        <vt:lpwstr>https://www.legislation.gov.uk/ukpga/1998/37/contents</vt:lpwstr>
      </vt:variant>
      <vt:variant>
        <vt:lpwstr/>
      </vt:variant>
      <vt:variant>
        <vt:i4>6291571</vt:i4>
      </vt:variant>
      <vt:variant>
        <vt:i4>18</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5439579</vt:i4>
      </vt:variant>
      <vt:variant>
        <vt:i4>15</vt:i4>
      </vt:variant>
      <vt:variant>
        <vt:i4>0</vt:i4>
      </vt:variant>
      <vt:variant>
        <vt:i4>5</vt:i4>
      </vt:variant>
      <vt:variant>
        <vt:lpwstr>https://www.legislation.gov.uk/ukpga/2004/31/contents</vt:lpwstr>
      </vt:variant>
      <vt:variant>
        <vt:lpwstr/>
      </vt:variant>
      <vt:variant>
        <vt:i4>5767256</vt:i4>
      </vt:variant>
      <vt:variant>
        <vt:i4>12</vt:i4>
      </vt:variant>
      <vt:variant>
        <vt:i4>0</vt:i4>
      </vt:variant>
      <vt:variant>
        <vt:i4>5</vt:i4>
      </vt:variant>
      <vt:variant>
        <vt:lpwstr>https://www.legislation.gov.uk/ukpga/1989/41/contents</vt:lpwstr>
      </vt:variant>
      <vt:variant>
        <vt:lpwstr/>
      </vt:variant>
      <vt:variant>
        <vt:i4>1179737</vt:i4>
      </vt:variant>
      <vt:variant>
        <vt:i4>9</vt:i4>
      </vt:variant>
      <vt:variant>
        <vt:i4>0</vt:i4>
      </vt:variant>
      <vt:variant>
        <vt:i4>5</vt:i4>
      </vt:variant>
      <vt:variant>
        <vt:lpwstr>https://www.legislation.gov.uk/ukpga/2017/16/contents/enacted</vt:lpwstr>
      </vt:variant>
      <vt:variant>
        <vt:lpwstr/>
      </vt:variant>
      <vt:variant>
        <vt:i4>5701653</vt:i4>
      </vt:variant>
      <vt:variant>
        <vt:i4>6</vt:i4>
      </vt:variant>
      <vt:variant>
        <vt:i4>0</vt:i4>
      </vt:variant>
      <vt:variant>
        <vt:i4>5</vt:i4>
      </vt:variant>
      <vt:variant>
        <vt:lpwstr>https://assets.publishing.service.gov.uk/government/uploads/system/uploads/attachment_data/file/1021914/KCSIE_2021_September_guidance.pdf</vt:lpwstr>
      </vt:variant>
      <vt:variant>
        <vt:lpwstr/>
      </vt:variant>
      <vt:variant>
        <vt:i4>6357038</vt:i4>
      </vt:variant>
      <vt:variant>
        <vt:i4>3</vt:i4>
      </vt:variant>
      <vt:variant>
        <vt:i4>0</vt:i4>
      </vt:variant>
      <vt:variant>
        <vt:i4>5</vt:i4>
      </vt:variant>
      <vt:variant>
        <vt:lpwstr>https://assets.publishing.service.gov.uk/government/uploads/system/uploads/attachment_data/file/194272/No_secrets__guidance_on_developing_and_implementing_multi-agency_policies_and_procedures_to_protect_vulnerable_adults_from_abuse.pdf</vt:lpwstr>
      </vt:variant>
      <vt:variant>
        <vt:lpwstr/>
      </vt:variant>
      <vt:variant>
        <vt:i4>4194332</vt:i4>
      </vt:variant>
      <vt:variant>
        <vt:i4>0</vt:i4>
      </vt:variant>
      <vt:variant>
        <vt:i4>0</vt:i4>
      </vt:variant>
      <vt:variant>
        <vt:i4>5</vt:i4>
      </vt:variant>
      <vt:variant>
        <vt:lpwstr>https://www.saferbradford.co.uk/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Education Bradford</dc:creator>
  <cp:keywords/>
  <cp:lastModifiedBy>Sarah North</cp:lastModifiedBy>
  <cp:revision>3</cp:revision>
  <cp:lastPrinted>2017-10-09T06:38:00Z</cp:lastPrinted>
  <dcterms:created xsi:type="dcterms:W3CDTF">2025-08-29T13:51:00Z</dcterms:created>
  <dcterms:modified xsi:type="dcterms:W3CDTF">2025-09-01T12:33:00Z</dcterms:modified>
</cp:coreProperties>
</file>